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3A5D"/>
        </w:rPr>
        <w:t>Perfil de consumo · Weir · San José 0783</w:t>
      </w:r>
    </w:p>
    <w:p>
      <w:r>
        <w:rPr>
          <w:i/>
        </w:rPr>
        <w:t>Vulco S.A. · San Bernardo · Aguas Andinas · boleta de septiembre 2026</w:t>
      </w:r>
    </w:p>
    <w:tbl>
      <w:tblPr>
        <w:tblStyle w:val="TableGrid"/>
        <w:tblW w:type="auto" w:w="0"/>
        <w:tblLook w:firstColumn="1" w:firstRow="1" w:lastColumn="0" w:lastRow="0" w:noHBand="0" w:noVBand="1" w:val="04A0"/>
      </w:tblPr>
      <w:tblGrid>
        <w:gridCol w:w="4320"/>
        <w:gridCol w:w="4320"/>
      </w:tblGrid>
      <w:tr>
        <w:tc>
          <w:tcPr>
            <w:tcW w:type="dxa" w:w="4320"/>
          </w:tcPr>
          <w:p>
            <w:r>
              <w:t>Dirección</w:t>
            </w:r>
          </w:p>
        </w:tc>
        <w:tc>
          <w:tcPr>
            <w:tcW w:type="dxa" w:w="4320"/>
          </w:tcPr>
          <w:p>
            <w:r>
              <w:t>San José 0783, San Bernardo</w:t>
            </w:r>
          </w:p>
        </w:tc>
      </w:tr>
      <w:tr>
        <w:tc>
          <w:tcPr>
            <w:tcW w:type="dxa" w:w="4320"/>
          </w:tcPr>
          <w:p>
            <w:r>
              <w:t>Sitio</w:t>
            </w:r>
          </w:p>
        </w:tc>
        <w:tc>
          <w:tcPr>
            <w:tcW w:type="dxa" w:w="4320"/>
          </w:tcPr>
          <w:p>
            <w:r>
              <w:t>Servicio San José 0783</w:t>
            </w:r>
          </w:p>
        </w:tc>
      </w:tr>
      <w:tr>
        <w:tc>
          <w:tcPr>
            <w:tcW w:type="dxa" w:w="4320"/>
          </w:tcPr>
          <w:p>
            <w:r>
              <w:t>Titular</w:t>
            </w:r>
          </w:p>
        </w:tc>
        <w:tc>
          <w:tcPr>
            <w:tcW w:type="dxa" w:w="4320"/>
          </w:tcPr>
          <w:p>
            <w:r>
              <w:t>Vulco S.A. · RUT 91.619.000-K</w:t>
            </w:r>
          </w:p>
        </w:tc>
      </w:tr>
      <w:tr>
        <w:tc>
          <w:tcPr>
            <w:tcW w:type="dxa" w:w="4320"/>
          </w:tcPr>
          <w:p>
            <w:r>
              <w:t>N° de cuenta</w:t>
            </w:r>
          </w:p>
        </w:tc>
        <w:tc>
          <w:tcPr>
            <w:tcW w:type="dxa" w:w="4320"/>
          </w:tcPr>
          <w:p>
            <w:r>
              <w:t>296817-7</w:t>
            </w:r>
          </w:p>
        </w:tc>
      </w:tr>
      <w:tr>
        <w:tc>
          <w:tcPr>
            <w:tcW w:type="dxa" w:w="4320"/>
          </w:tcPr>
          <w:p>
            <w:r>
              <w:t>Medidor</w:t>
            </w:r>
          </w:p>
        </w:tc>
        <w:tc>
          <w:tcPr>
            <w:tcW w:type="dxa" w:w="4320"/>
          </w:tcPr>
          <w:p>
            <w:r>
              <w:t>122714081</w:t>
            </w:r>
          </w:p>
        </w:tc>
      </w:tr>
      <w:tr>
        <w:tc>
          <w:tcPr>
            <w:tcW w:type="dxa" w:w="4320"/>
          </w:tcPr>
          <w:p>
            <w:r>
              <w:t>Documento</w:t>
            </w:r>
          </w:p>
        </w:tc>
        <w:tc>
          <w:tcPr>
            <w:tcW w:type="dxa" w:w="4320"/>
          </w:tcPr>
          <w:p>
            <w:r>
              <w:t>Factura electrónica N° 9457198</w:t>
            </w:r>
          </w:p>
        </w:tc>
      </w:tr>
      <w:tr>
        <w:tc>
          <w:tcPr>
            <w:tcW w:type="dxa" w:w="4320"/>
          </w:tcPr>
          <w:p>
            <w:r>
              <w:t>Período de lectura</w:t>
            </w:r>
          </w:p>
        </w:tc>
        <w:tc>
          <w:tcPr>
            <w:tcW w:type="dxa" w:w="4320"/>
          </w:tcPr>
          <w:p>
            <w:r>
              <w:t>31-07-2026 al 31-08-2026</w:t>
            </w:r>
          </w:p>
        </w:tc>
      </w:tr>
      <w:tr>
        <w:tc>
          <w:tcPr>
            <w:tcW w:type="dxa" w:w="4320"/>
          </w:tcPr>
          <w:p>
            <w:r>
              <w:t>Consumo facturado</w:t>
            </w:r>
          </w:p>
        </w:tc>
        <w:tc>
          <w:tcPr>
            <w:tcW w:type="dxa" w:w="4320"/>
          </w:tcPr>
          <w:p>
            <w:r>
              <w:t>1.072 m³</w:t>
            </w:r>
          </w:p>
        </w:tc>
      </w:tr>
      <w:tr>
        <w:tc>
          <w:tcPr>
            <w:tcW w:type="dxa" w:w="4320"/>
          </w:tcPr>
          <w:p>
            <w:r>
              <w:t>Total a pagar</w:t>
            </w:r>
          </w:p>
        </w:tc>
        <w:tc>
          <w:tcPr>
            <w:tcW w:type="dxa" w:w="4320"/>
          </w:tcPr>
          <w:p>
            <w:r>
              <w:t>$ 1.485.313 · vence 26-09-2026</w:t>
            </w:r>
          </w:p>
        </w:tc>
      </w:tr>
      <w:tr>
        <w:tc>
          <w:tcPr>
            <w:tcW w:type="dxa" w:w="4320"/>
          </w:tcPr>
          <w:p>
            <w:r>
              <w:t>Clave</w:t>
            </w:r>
          </w:p>
        </w:tc>
        <w:tc>
          <w:tcPr>
            <w:tcW w:type="dxa" w:w="4320"/>
          </w:tcPr>
          <w:p>
            <w:r>
              <w:t>Consumo real · lectura normal</w:t>
            </w:r>
          </w:p>
        </w:tc>
      </w:tr>
      <w:tr>
        <w:tc>
          <w:tcPr>
            <w:tcW w:type="dxa" w:w="4320"/>
          </w:tcPr>
          <w:p>
            <w:r>
              <w:t>Límite de sobreconsumo</w:t>
            </w:r>
          </w:p>
        </w:tc>
        <w:tc>
          <w:tcPr>
            <w:tcW w:type="dxa" w:w="4320"/>
          </w:tcPr>
          <w:p>
            <w:r>
              <w:t>928 m³/mes</w:t>
            </w:r>
          </w:p>
        </w:tc>
      </w:tr>
    </w:tbl>
    <w:p/>
    <w:p>
      <w:r>
        <w:drawing>
          <wp:inline xmlns:a="http://schemas.openxmlformats.org/drawingml/2006/main" xmlns:pic="http://schemas.openxmlformats.org/drawingml/2006/picture">
            <wp:extent cx="5852160" cy="1999005"/>
            <wp:docPr id="1" name="Picture 1"/>
            <wp:cNvGraphicFramePr>
              <a:graphicFrameLocks noChangeAspect="1"/>
            </wp:cNvGraphicFramePr>
            <a:graphic>
              <a:graphicData uri="http://schemas.openxmlformats.org/drawingml/2006/picture">
                <pic:pic>
                  <pic:nvPicPr>
                    <pic:cNvPr id="0" name="weir San José 0783.png"/>
                    <pic:cNvPicPr/>
                  </pic:nvPicPr>
                  <pic:blipFill>
                    <a:blip r:embed="rId9"/>
                    <a:stretch>
                      <a:fillRect/>
                    </a:stretch>
                  </pic:blipFill>
                  <pic:spPr>
                    <a:xfrm>
                      <a:off x="0" y="0"/>
                      <a:ext cx="5852160" cy="1999005"/>
                    </a:xfrm>
                    <a:prstGeom prst="rect"/>
                  </pic:spPr>
                </pic:pic>
              </a:graphicData>
            </a:graphic>
          </wp:inline>
        </w:drawing>
      </w:r>
    </w:p>
    <w:p>
      <w:r>
        <w:t>Últimos 12 meses (oct-25 a sep-26): 12.092 m³ · promedio 1.008 m³/mes · máximo 1.330 m³ (Ene-26) · mínimo 660 m³ (Ago-26).</w:t>
      </w:r>
    </w:p>
    <w:p>
      <w:r>
        <w:t>En los cinco meses punta el costo a tarifa normal sería $ 7.722.528 y con sobreconsumo queda en $ 8.897.460. La diferencia es $ 1.174.932 (1.038 m³ sobre el límite de 928 m³, a $1.131,92 más por m³ de agua potable).</w:t>
      </w:r>
    </w:p>
    <w:p>
      <w:pPr>
        <w:pStyle w:val="Heading2"/>
      </w:pPr>
      <w:r>
        <w:t>Costo normal y costo con sobreconsumo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Mes</w:t>
            </w:r>
          </w:p>
        </w:tc>
        <w:tc>
          <w:tcPr>
            <w:tcW w:type="dxa" w:w="1234"/>
          </w:tcPr>
          <w:p>
            <w:r>
              <w:t>Período</w:t>
            </w:r>
          </w:p>
        </w:tc>
        <w:tc>
          <w:tcPr>
            <w:tcW w:type="dxa" w:w="1234"/>
          </w:tcPr>
          <w:p>
            <w:r>
              <w:t>m³</w:t>
            </w:r>
          </w:p>
        </w:tc>
        <w:tc>
          <w:tcPr>
            <w:tcW w:type="dxa" w:w="1234"/>
          </w:tcPr>
          <w:p>
            <w:r>
              <w:t>m³ sobre</w:t>
            </w:r>
          </w:p>
        </w:tc>
        <w:tc>
          <w:tcPr>
            <w:tcW w:type="dxa" w:w="1234"/>
          </w:tcPr>
          <w:p>
            <w:r>
              <w:t>Costo normal</w:t>
            </w:r>
          </w:p>
        </w:tc>
        <w:tc>
          <w:tcPr>
            <w:tcW w:type="dxa" w:w="1234"/>
          </w:tcPr>
          <w:p>
            <w:r>
              <w:t>Con sobreconsumo</w:t>
            </w:r>
          </w:p>
        </w:tc>
        <w:tc>
          <w:tcPr>
            <w:tcW w:type="dxa" w:w="1234"/>
          </w:tcPr>
          <w:p>
            <w:r>
              <w:t>Diferencia</w:t>
            </w:r>
          </w:p>
        </w:tc>
      </w:tr>
      <w:tr>
        <w:tc>
          <w:tcPr>
            <w:tcW w:type="dxa" w:w="1234"/>
          </w:tcPr>
          <w:p>
            <w:r>
              <w:t>Sep-25</w:t>
            </w:r>
          </w:p>
        </w:tc>
        <w:tc>
          <w:tcPr>
            <w:tcW w:type="dxa" w:w="1234"/>
          </w:tcPr>
          <w:p>
            <w:r>
              <w:t>No punta</w:t>
            </w:r>
          </w:p>
        </w:tc>
        <w:tc>
          <w:tcPr>
            <w:tcW w:type="dxa" w:w="1234"/>
          </w:tcPr>
          <w:p>
            <w:r>
              <w:t>730</w:t>
            </w:r>
          </w:p>
        </w:tc>
        <w:tc>
          <w:tcPr>
            <w:tcW w:type="dxa" w:w="1234"/>
          </w:tcPr>
          <w:p>
            <w:r>
              <w:t>—</w:t>
            </w:r>
          </w:p>
        </w:tc>
        <w:tc>
          <w:tcPr>
            <w:tcW w:type="dxa" w:w="1234"/>
          </w:tcPr>
          <w:p>
            <w:r>
              <w:t>$ 1.011.563</w:t>
            </w:r>
          </w:p>
        </w:tc>
        <w:tc>
          <w:tcPr>
            <w:tcW w:type="dxa" w:w="1234"/>
          </w:tcPr>
          <w:p>
            <w:r>
              <w:t>$ 1.011.563</w:t>
            </w:r>
          </w:p>
        </w:tc>
        <w:tc>
          <w:tcPr>
            <w:tcW w:type="dxa" w:w="1234"/>
          </w:tcPr>
          <w:p>
            <w:r>
              <w:t>—</w:t>
            </w:r>
          </w:p>
        </w:tc>
      </w:tr>
      <w:tr>
        <w:tc>
          <w:tcPr>
            <w:tcW w:type="dxa" w:w="1234"/>
          </w:tcPr>
          <w:p>
            <w:r>
              <w:t>Oct-25</w:t>
            </w:r>
          </w:p>
        </w:tc>
        <w:tc>
          <w:tcPr>
            <w:tcW w:type="dxa" w:w="1234"/>
          </w:tcPr>
          <w:p>
            <w:r>
              <w:t>No punta</w:t>
            </w:r>
          </w:p>
        </w:tc>
        <w:tc>
          <w:tcPr>
            <w:tcW w:type="dxa" w:w="1234"/>
          </w:tcPr>
          <w:p>
            <w:r>
              <w:t>880</w:t>
            </w:r>
          </w:p>
        </w:tc>
        <w:tc>
          <w:tcPr>
            <w:tcW w:type="dxa" w:w="1234"/>
          </w:tcPr>
          <w:p>
            <w:r>
              <w:t>—</w:t>
            </w:r>
          </w:p>
        </w:tc>
        <w:tc>
          <w:tcPr>
            <w:tcW w:type="dxa" w:w="1234"/>
          </w:tcPr>
          <w:p>
            <w:r>
              <w:t>$ 1.219.225</w:t>
            </w:r>
          </w:p>
        </w:tc>
        <w:tc>
          <w:tcPr>
            <w:tcW w:type="dxa" w:w="1234"/>
          </w:tcPr>
          <w:p>
            <w:r>
              <w:t>$ 1.219.225</w:t>
            </w:r>
          </w:p>
        </w:tc>
        <w:tc>
          <w:tcPr>
            <w:tcW w:type="dxa" w:w="1234"/>
          </w:tcPr>
          <w:p>
            <w:r>
              <w:t>—</w:t>
            </w:r>
          </w:p>
        </w:tc>
      </w:tr>
      <w:tr>
        <w:tc>
          <w:tcPr>
            <w:tcW w:type="dxa" w:w="1234"/>
          </w:tcPr>
          <w:p>
            <w:r>
              <w:t>Nov-25</w:t>
            </w:r>
          </w:p>
        </w:tc>
        <w:tc>
          <w:tcPr>
            <w:tcW w:type="dxa" w:w="1234"/>
          </w:tcPr>
          <w:p>
            <w:r>
              <w:t>No punta</w:t>
            </w:r>
          </w:p>
        </w:tc>
        <w:tc>
          <w:tcPr>
            <w:tcW w:type="dxa" w:w="1234"/>
          </w:tcPr>
          <w:p>
            <w:r>
              <w:t>990</w:t>
            </w:r>
          </w:p>
        </w:tc>
        <w:tc>
          <w:tcPr>
            <w:tcW w:type="dxa" w:w="1234"/>
          </w:tcPr>
          <w:p>
            <w:r>
              <w:t>—</w:t>
            </w:r>
          </w:p>
        </w:tc>
        <w:tc>
          <w:tcPr>
            <w:tcW w:type="dxa" w:w="1234"/>
          </w:tcPr>
          <w:p>
            <w:r>
              <w:t>$ 1.371.510</w:t>
            </w:r>
          </w:p>
        </w:tc>
        <w:tc>
          <w:tcPr>
            <w:tcW w:type="dxa" w:w="1234"/>
          </w:tcPr>
          <w:p>
            <w:r>
              <w:t>$ 1.371.510</w:t>
            </w:r>
          </w:p>
        </w:tc>
        <w:tc>
          <w:tcPr>
            <w:tcW w:type="dxa" w:w="1234"/>
          </w:tcPr>
          <w:p>
            <w:r>
              <w:t>—</w:t>
            </w:r>
          </w:p>
        </w:tc>
      </w:tr>
      <w:tr>
        <w:tc>
          <w:tcPr>
            <w:tcW w:type="dxa" w:w="1234"/>
          </w:tcPr>
          <w:p>
            <w:r>
              <w:t>Dic-25</w:t>
            </w:r>
          </w:p>
        </w:tc>
        <w:tc>
          <w:tcPr>
            <w:tcW w:type="dxa" w:w="1234"/>
          </w:tcPr>
          <w:p>
            <w:r>
              <w:t>No punta</w:t>
            </w:r>
          </w:p>
        </w:tc>
        <w:tc>
          <w:tcPr>
            <w:tcW w:type="dxa" w:w="1234"/>
          </w:tcPr>
          <w:p>
            <w:r>
              <w:t>1.110</w:t>
            </w:r>
          </w:p>
        </w:tc>
        <w:tc>
          <w:tcPr>
            <w:tcW w:type="dxa" w:w="1234"/>
          </w:tcPr>
          <w:p>
            <w:r>
              <w:t>—</w:t>
            </w:r>
          </w:p>
        </w:tc>
        <w:tc>
          <w:tcPr>
            <w:tcW w:type="dxa" w:w="1234"/>
          </w:tcPr>
          <w:p>
            <w:r>
              <w:t>$ 1.537.639</w:t>
            </w:r>
          </w:p>
        </w:tc>
        <w:tc>
          <w:tcPr>
            <w:tcW w:type="dxa" w:w="1234"/>
          </w:tcPr>
          <w:p>
            <w:r>
              <w:t>$ 1.537.639</w:t>
            </w:r>
          </w:p>
        </w:tc>
        <w:tc>
          <w:tcPr>
            <w:tcW w:type="dxa" w:w="1234"/>
          </w:tcPr>
          <w:p>
            <w:r>
              <w:t>—</w:t>
            </w:r>
          </w:p>
        </w:tc>
      </w:tr>
      <w:tr>
        <w:tc>
          <w:tcPr>
            <w:tcW w:type="dxa" w:w="1234"/>
          </w:tcPr>
          <w:p>
            <w:r>
              <w:t>Ene-26</w:t>
            </w:r>
          </w:p>
        </w:tc>
        <w:tc>
          <w:tcPr>
            <w:tcW w:type="dxa" w:w="1234"/>
          </w:tcPr>
          <w:p>
            <w:r>
              <w:t>Punta</w:t>
            </w:r>
          </w:p>
        </w:tc>
        <w:tc>
          <w:tcPr>
            <w:tcW w:type="dxa" w:w="1234"/>
          </w:tcPr>
          <w:p>
            <w:r>
              <w:t>1.330</w:t>
            </w:r>
          </w:p>
        </w:tc>
        <w:tc>
          <w:tcPr>
            <w:tcW w:type="dxa" w:w="1234"/>
          </w:tcPr>
          <w:p>
            <w:r>
              <w:t>402</w:t>
            </w:r>
          </w:p>
        </w:tc>
        <w:tc>
          <w:tcPr>
            <w:tcW w:type="dxa" w:w="1234"/>
          </w:tcPr>
          <w:p>
            <w:r>
              <w:t>$ 1.833.923</w:t>
            </w:r>
          </w:p>
        </w:tc>
        <w:tc>
          <w:tcPr>
            <w:tcW w:type="dxa" w:w="1234"/>
          </w:tcPr>
          <w:p>
            <w:r>
              <w:t>$ 2.288.955</w:t>
            </w:r>
          </w:p>
        </w:tc>
        <w:tc>
          <w:tcPr>
            <w:tcW w:type="dxa" w:w="1234"/>
          </w:tcPr>
          <w:p>
            <w:r>
              <w:t>$ 455.032</w:t>
            </w:r>
          </w:p>
        </w:tc>
      </w:tr>
      <w:tr>
        <w:tc>
          <w:tcPr>
            <w:tcW w:type="dxa" w:w="1234"/>
          </w:tcPr>
          <w:p>
            <w:r>
              <w:t>Feb-26</w:t>
            </w:r>
          </w:p>
        </w:tc>
        <w:tc>
          <w:tcPr>
            <w:tcW w:type="dxa" w:w="1234"/>
          </w:tcPr>
          <w:p>
            <w:r>
              <w:t>Punta</w:t>
            </w:r>
          </w:p>
        </w:tc>
        <w:tc>
          <w:tcPr>
            <w:tcW w:type="dxa" w:w="1234"/>
          </w:tcPr>
          <w:p>
            <w:r>
              <w:t>1.110</w:t>
            </w:r>
          </w:p>
        </w:tc>
        <w:tc>
          <w:tcPr>
            <w:tcW w:type="dxa" w:w="1234"/>
          </w:tcPr>
          <w:p>
            <w:r>
              <w:t>182</w:t>
            </w:r>
          </w:p>
        </w:tc>
        <w:tc>
          <w:tcPr>
            <w:tcW w:type="dxa" w:w="1234"/>
          </w:tcPr>
          <w:p>
            <w:r>
              <w:t>$ 1.530.724</w:t>
            </w:r>
          </w:p>
        </w:tc>
        <w:tc>
          <w:tcPr>
            <w:tcW w:type="dxa" w:w="1234"/>
          </w:tcPr>
          <w:p>
            <w:r>
              <w:t>$ 1.736.733</w:t>
            </w:r>
          </w:p>
        </w:tc>
        <w:tc>
          <w:tcPr>
            <w:tcW w:type="dxa" w:w="1234"/>
          </w:tcPr>
          <w:p>
            <w:r>
              <w:t>$ 206.009</w:t>
            </w:r>
          </w:p>
        </w:tc>
      </w:tr>
      <w:tr>
        <w:tc>
          <w:tcPr>
            <w:tcW w:type="dxa" w:w="1234"/>
          </w:tcPr>
          <w:p>
            <w:r>
              <w:t>Mar-26</w:t>
            </w:r>
          </w:p>
        </w:tc>
        <w:tc>
          <w:tcPr>
            <w:tcW w:type="dxa" w:w="1234"/>
          </w:tcPr>
          <w:p>
            <w:r>
              <w:t>Punta</w:t>
            </w:r>
          </w:p>
        </w:tc>
        <w:tc>
          <w:tcPr>
            <w:tcW w:type="dxa" w:w="1234"/>
          </w:tcPr>
          <w:p>
            <w:r>
              <w:t>1.190</w:t>
            </w:r>
          </w:p>
        </w:tc>
        <w:tc>
          <w:tcPr>
            <w:tcW w:type="dxa" w:w="1234"/>
          </w:tcPr>
          <w:p>
            <w:r>
              <w:t>262</w:t>
            </w:r>
          </w:p>
        </w:tc>
        <w:tc>
          <w:tcPr>
            <w:tcW w:type="dxa" w:w="1234"/>
          </w:tcPr>
          <w:p>
            <w:r>
              <w:t>$ 1.640.978</w:t>
            </w:r>
          </w:p>
        </w:tc>
        <w:tc>
          <w:tcPr>
            <w:tcW w:type="dxa" w:w="1234"/>
          </w:tcPr>
          <w:p>
            <w:r>
              <w:t>$ 1.937.541</w:t>
            </w:r>
          </w:p>
        </w:tc>
        <w:tc>
          <w:tcPr>
            <w:tcW w:type="dxa" w:w="1234"/>
          </w:tcPr>
          <w:p>
            <w:r>
              <w:t>$ 296.563</w:t>
            </w:r>
          </w:p>
        </w:tc>
      </w:tr>
      <w:tr>
        <w:tc>
          <w:tcPr>
            <w:tcW w:type="dxa" w:w="1234"/>
          </w:tcPr>
          <w:p>
            <w:r>
              <w:t>Abr-26</w:t>
            </w:r>
          </w:p>
        </w:tc>
        <w:tc>
          <w:tcPr>
            <w:tcW w:type="dxa" w:w="1234"/>
          </w:tcPr>
          <w:p>
            <w:r>
              <w:t>Punta</w:t>
            </w:r>
          </w:p>
        </w:tc>
        <w:tc>
          <w:tcPr>
            <w:tcW w:type="dxa" w:w="1234"/>
          </w:tcPr>
          <w:p>
            <w:r>
              <w:t>1.120</w:t>
            </w:r>
          </w:p>
        </w:tc>
        <w:tc>
          <w:tcPr>
            <w:tcW w:type="dxa" w:w="1234"/>
          </w:tcPr>
          <w:p>
            <w:r>
              <w:t>192</w:t>
            </w:r>
          </w:p>
        </w:tc>
        <w:tc>
          <w:tcPr>
            <w:tcW w:type="dxa" w:w="1234"/>
          </w:tcPr>
          <w:p>
            <w:r>
              <w:t>$ 1.544.506</w:t>
            </w:r>
          </w:p>
        </w:tc>
        <w:tc>
          <w:tcPr>
            <w:tcW w:type="dxa" w:w="1234"/>
          </w:tcPr>
          <w:p>
            <w:r>
              <w:t>$ 1.761.834</w:t>
            </w:r>
          </w:p>
        </w:tc>
        <w:tc>
          <w:tcPr>
            <w:tcW w:type="dxa" w:w="1234"/>
          </w:tcPr>
          <w:p>
            <w:r>
              <w:t>$ 217.328</w:t>
            </w:r>
          </w:p>
        </w:tc>
      </w:tr>
      <w:tr>
        <w:tc>
          <w:tcPr>
            <w:tcW w:type="dxa" w:w="1234"/>
          </w:tcPr>
          <w:p>
            <w:r>
              <w:t>May-26</w:t>
            </w:r>
          </w:p>
        </w:tc>
        <w:tc>
          <w:tcPr>
            <w:tcW w:type="dxa" w:w="1234"/>
          </w:tcPr>
          <w:p>
            <w:r>
              <w:t>Punta</w:t>
            </w:r>
          </w:p>
        </w:tc>
        <w:tc>
          <w:tcPr>
            <w:tcW w:type="dxa" w:w="1234"/>
          </w:tcPr>
          <w:p>
            <w:r>
              <w:t>850</w:t>
            </w:r>
          </w:p>
        </w:tc>
        <w:tc>
          <w:tcPr>
            <w:tcW w:type="dxa" w:w="1234"/>
          </w:tcPr>
          <w:p>
            <w:r>
              <w:t>—</w:t>
            </w:r>
          </w:p>
        </w:tc>
        <w:tc>
          <w:tcPr>
            <w:tcW w:type="dxa" w:w="1234"/>
          </w:tcPr>
          <w:p>
            <w:r>
              <w:t>$ 1.172.397</w:t>
            </w:r>
          </w:p>
        </w:tc>
        <w:tc>
          <w:tcPr>
            <w:tcW w:type="dxa" w:w="1234"/>
          </w:tcPr>
          <w:p>
            <w:r>
              <w:t>$ 1.172.397</w:t>
            </w:r>
          </w:p>
        </w:tc>
        <w:tc>
          <w:tcPr>
            <w:tcW w:type="dxa" w:w="1234"/>
          </w:tcPr>
          <w:p>
            <w:r>
              <w:t>—</w:t>
            </w:r>
          </w:p>
        </w:tc>
      </w:tr>
      <w:tr>
        <w:tc>
          <w:tcPr>
            <w:tcW w:type="dxa" w:w="1234"/>
          </w:tcPr>
          <w:p>
            <w:r>
              <w:t>Jun-26</w:t>
            </w:r>
          </w:p>
        </w:tc>
        <w:tc>
          <w:tcPr>
            <w:tcW w:type="dxa" w:w="1234"/>
          </w:tcPr>
          <w:p>
            <w:r>
              <w:t>No punta</w:t>
            </w:r>
          </w:p>
        </w:tc>
        <w:tc>
          <w:tcPr>
            <w:tcW w:type="dxa" w:w="1234"/>
          </w:tcPr>
          <w:p>
            <w:r>
              <w:t>840</w:t>
            </w:r>
          </w:p>
        </w:tc>
        <w:tc>
          <w:tcPr>
            <w:tcW w:type="dxa" w:w="1234"/>
          </w:tcPr>
          <w:p>
            <w:r>
              <w:t>—</w:t>
            </w:r>
          </w:p>
        </w:tc>
        <w:tc>
          <w:tcPr>
            <w:tcW w:type="dxa" w:w="1234"/>
          </w:tcPr>
          <w:p>
            <w:r>
              <w:t>$ 1.163.848</w:t>
            </w:r>
          </w:p>
        </w:tc>
        <w:tc>
          <w:tcPr>
            <w:tcW w:type="dxa" w:w="1234"/>
          </w:tcPr>
          <w:p>
            <w:r>
              <w:t>$ 1.163.848</w:t>
            </w:r>
          </w:p>
        </w:tc>
        <w:tc>
          <w:tcPr>
            <w:tcW w:type="dxa" w:w="1234"/>
          </w:tcPr>
          <w:p>
            <w:r>
              <w:t>—</w:t>
            </w:r>
          </w:p>
        </w:tc>
      </w:tr>
      <w:tr>
        <w:tc>
          <w:tcPr>
            <w:tcW w:type="dxa" w:w="1234"/>
          </w:tcPr>
          <w:p>
            <w:r>
              <w:t>Jul-26</w:t>
            </w:r>
          </w:p>
        </w:tc>
        <w:tc>
          <w:tcPr>
            <w:tcW w:type="dxa" w:w="1234"/>
          </w:tcPr>
          <w:p>
            <w:r>
              <w:t>No punta</w:t>
            </w:r>
          </w:p>
        </w:tc>
        <w:tc>
          <w:tcPr>
            <w:tcW w:type="dxa" w:w="1234"/>
          </w:tcPr>
          <w:p>
            <w:r>
              <w:t>940</w:t>
            </w:r>
          </w:p>
        </w:tc>
        <w:tc>
          <w:tcPr>
            <w:tcW w:type="dxa" w:w="1234"/>
          </w:tcPr>
          <w:p>
            <w:r>
              <w:t>—</w:t>
            </w:r>
          </w:p>
        </w:tc>
        <w:tc>
          <w:tcPr>
            <w:tcW w:type="dxa" w:w="1234"/>
          </w:tcPr>
          <w:p>
            <w:r>
              <w:t>$ 1.302.289</w:t>
            </w:r>
          </w:p>
        </w:tc>
        <w:tc>
          <w:tcPr>
            <w:tcW w:type="dxa" w:w="1234"/>
          </w:tcPr>
          <w:p>
            <w:r>
              <w:t>$ 1.302.289</w:t>
            </w:r>
          </w:p>
        </w:tc>
        <w:tc>
          <w:tcPr>
            <w:tcW w:type="dxa" w:w="1234"/>
          </w:tcPr>
          <w:p>
            <w:r>
              <w:t>—</w:t>
            </w:r>
          </w:p>
        </w:tc>
      </w:tr>
      <w:tr>
        <w:tc>
          <w:tcPr>
            <w:tcW w:type="dxa" w:w="1234"/>
          </w:tcPr>
          <w:p>
            <w:r>
              <w:t>Ago-26</w:t>
            </w:r>
          </w:p>
        </w:tc>
        <w:tc>
          <w:tcPr>
            <w:tcW w:type="dxa" w:w="1234"/>
          </w:tcPr>
          <w:p>
            <w:r>
              <w:t>No punta</w:t>
            </w:r>
          </w:p>
        </w:tc>
        <w:tc>
          <w:tcPr>
            <w:tcW w:type="dxa" w:w="1234"/>
          </w:tcPr>
          <w:p>
            <w:r>
              <w:t>660</w:t>
            </w:r>
          </w:p>
        </w:tc>
        <w:tc>
          <w:tcPr>
            <w:tcW w:type="dxa" w:w="1234"/>
          </w:tcPr>
          <w:p>
            <w:r>
              <w:t>—</w:t>
            </w:r>
          </w:p>
        </w:tc>
        <w:tc>
          <w:tcPr>
            <w:tcW w:type="dxa" w:w="1234"/>
          </w:tcPr>
          <w:p>
            <w:r>
              <w:t>$ 914.655</w:t>
            </w:r>
          </w:p>
        </w:tc>
        <w:tc>
          <w:tcPr>
            <w:tcW w:type="dxa" w:w="1234"/>
          </w:tcPr>
          <w:p>
            <w:r>
              <w:t>$ 914.655</w:t>
            </w:r>
          </w:p>
        </w:tc>
        <w:tc>
          <w:tcPr>
            <w:tcW w:type="dxa" w:w="1234"/>
          </w:tcPr>
          <w:p>
            <w:r>
              <w:t>—</w:t>
            </w:r>
          </w:p>
        </w:tc>
      </w:tr>
      <w:tr>
        <w:tc>
          <w:tcPr>
            <w:tcW w:type="dxa" w:w="1234"/>
          </w:tcPr>
          <w:p>
            <w:r>
              <w:t>Sep-26</w:t>
            </w:r>
          </w:p>
        </w:tc>
        <w:tc>
          <w:tcPr>
            <w:tcW w:type="dxa" w:w="1234"/>
          </w:tcPr>
          <w:p>
            <w:r>
              <w:t>No punta</w:t>
            </w:r>
          </w:p>
        </w:tc>
        <w:tc>
          <w:tcPr>
            <w:tcW w:type="dxa" w:w="1234"/>
          </w:tcPr>
          <w:p>
            <w:r>
              <w:t>1.072</w:t>
            </w:r>
          </w:p>
        </w:tc>
        <w:tc>
          <w:tcPr>
            <w:tcW w:type="dxa" w:w="1234"/>
          </w:tcPr>
          <w:p>
            <w:r>
              <w:t>—</w:t>
            </w:r>
          </w:p>
        </w:tc>
        <w:tc>
          <w:tcPr>
            <w:tcW w:type="dxa" w:w="1234"/>
          </w:tcPr>
          <w:p>
            <w:r>
              <w:t>$ 1.485.032</w:t>
            </w:r>
          </w:p>
        </w:tc>
        <w:tc>
          <w:tcPr>
            <w:tcW w:type="dxa" w:w="1234"/>
          </w:tcPr>
          <w:p>
            <w:r>
              <w:t>$ 1.485.032</w:t>
            </w:r>
          </w:p>
        </w:tc>
        <w:tc>
          <w:tcPr>
            <w:tcW w:type="dxa" w:w="1234"/>
          </w:tcPr>
          <w:p>
            <w:r>
              <w:t>—</w:t>
            </w:r>
          </w:p>
        </w:tc>
      </w:tr>
      <w:tr>
        <w:tc>
          <w:tcPr>
            <w:tcW w:type="dxa" w:w="1234"/>
          </w:tcPr>
          <w:p>
            <w:r>
              <w:t>Total</w:t>
            </w:r>
          </w:p>
        </w:tc>
        <w:tc>
          <w:tcPr>
            <w:tcW w:type="dxa" w:w="1234"/>
          </w:tcPr>
          <w:p/>
        </w:tc>
        <w:tc>
          <w:tcPr>
            <w:tcW w:type="dxa" w:w="1234"/>
          </w:tcPr>
          <w:p/>
        </w:tc>
        <w:tc>
          <w:tcPr>
            <w:tcW w:type="dxa" w:w="1234"/>
          </w:tcPr>
          <w:p>
            <w:r>
              <w:t>1.038</w:t>
            </w:r>
          </w:p>
        </w:tc>
        <w:tc>
          <w:tcPr>
            <w:tcW w:type="dxa" w:w="1234"/>
          </w:tcPr>
          <w:p>
            <w:r>
              <w:t>$ 17.728.289</w:t>
            </w:r>
          </w:p>
        </w:tc>
        <w:tc>
          <w:tcPr>
            <w:tcW w:type="dxa" w:w="1234"/>
          </w:tcPr>
          <w:p>
            <w:r>
              <w:t>$ 18.903.221</w:t>
            </w:r>
          </w:p>
        </w:tc>
        <w:tc>
          <w:tcPr>
            <w:tcW w:type="dxa" w:w="1234"/>
          </w:tcPr>
          <w:p>
            <w:r>
              <w:t>$ 1.174.932</w:t>
            </w:r>
          </w:p>
        </w:tc>
      </w:tr>
    </w:tbl>
    <w:p>
      <w:pPr>
        <w:pStyle w:val="Heading2"/>
      </w:pPr>
      <w:r>
        <w:t>Cómo se lee</w:t>
      </w:r>
    </w:p>
    <w:p>
      <w:r>
        <w:t>Consumo relativamente estable, entre unos 660 y 1.330 m³. El máximo es enero 2026 y el mínimo agosto 2026. Septiembre 2026 facturó 1.072 m³ con lectura real, en línea con el promedio del año.</w:t>
      </w:r>
    </w:p>
    <w:p>
      <w:r>
        <w:t>El membrete de la factura dice San José 0815 (domicilio de Vulco S.A.). En el cuerpo, Aguas Andinas imprime DIRECCIÓN: SAN JOSE 0783. Arranque 50 mm. Indemnización por corte el 11-08-2026 (4 h 55 min).</w:t>
      </w:r>
    </w:p>
    <w:p>
      <w:r>
        <w:rPr>
          <w:i/>
          <w:sz w:val="18"/>
        </w:rPr>
        <w:t>Los meses previos a septiembre 2026 se midieron en el gráfico de la boleta. El rojo de la barra es el sobreconsumo del período punta. La diferencia en pesos es solo el recargo de agua potable de ese exceso, $1.131,92 por m³, valorizado a la tarifa del 11-05-2026.</w:t>
      </w:r>
    </w:p>
    <w:p>
      <w:r>
        <w:rPr>
          <w:color w:val="0E3A5D"/>
          <w:sz w:val="18"/>
        </w:rPr>
        <w:t>WES · Perfil de consumo Weir Minerals · San Bernardo · octubre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