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00009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Matriz ESVAL · Fundo Zapallar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79638671875" w:line="240" w:lineRule="auto"/>
        <w:ind w:left="33.46000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Matriz ESVAL (000027-01) · Informe final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15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 w:eastAsia="Calibri"/>
          <w:b w:val="0"/>
          <w:color w:val="646E78"/>
          <w:sz w:val="20"/>
        </w:rPr>
        <w:t>Validación: 22-09-2026 15:00 → 28-09-2026 09:05</w:t>
      </w:r>
    </w:p>
    <w:tbl>
      <w:tblPr>
        <w:tblStyle w:val="Table1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ultrasónico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Config. final</w:t>
            </w:r>
          </w:p>
        </w:tc>
      </w:tr>
      <w:tr>
        <w:trPr>
          <w:cantSplit w:val="0"/>
          <w:trHeight w:val="8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2,9 %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21,74 / 22,39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2,6 %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170,89 / 175,41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44.9200439453125" w:right="108.84033203125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Ø 127 mm · mortero 3 mm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M45 tope 1,5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199890136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2.61817932128906" w:lineRule="auto"/>
        <w:ind w:left="33.379974365234375" w:right="5.941162109375" w:firstLine="3.9600372314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5961914062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8681640625" w:line="272.61817932128906" w:lineRule="auto"/>
        <w:ind w:left="15.999984741210938" w:right="9.46533203125" w:firstLine="21.340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0229492187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37988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3.1 Calidad de señal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7.220001220703125" w:right="5.062255859375" w:firstLine="10.12001037597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En el menú de diagnóstico se evaluó la calidad de señal entre transductores (DN/UP) y la calidad de sonido (Q). Ambos valores iniciales superaban el umbral del fabricante (&gt; 60). </w:t>
      </w:r>
    </w:p>
    <w:tbl>
      <w:tblPr>
        <w:tblStyle w:val="Table2"/>
        <w:tblW w:w="10083.99948120117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1.999969482422"/>
        <w:gridCol w:w="2520"/>
        <w:gridCol w:w="2522.0001220703125"/>
        <w:gridCol w:w="2519.9993896484375"/>
        <w:tblGridChange w:id="0">
          <w:tblGrid>
            <w:gridCol w:w="2521.999969482422"/>
            <w:gridCol w:w="2520"/>
            <w:gridCol w:w="2522.0001220703125"/>
            <w:gridCol w:w="2519.9993896484375"/>
          </w:tblGrid>
        </w:tblGridChange>
      </w:tblGrid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Tras limpieza + silicona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30023193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 /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9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3.2 Comparación inicial por pulso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8.0999755859375" w:right="4.62036132812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contrastó el volumen del ultrasónico WES contra el medidor de turbina Itron (referencia ESVAL) en la misma ventana de prueba.</w:t>
      </w:r>
    </w:p>
    <w:tbl>
      <w:tblPr>
        <w:tblStyle w:val="Table3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Itron /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4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ventana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Desvío relevante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39" w:top="719" w:left="1063" w:right="106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99511718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3.3 Continuidad de cables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39" w:top="719" w:left="1088" w:right="1076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6591796875" w:line="272.61817932128906" w:lineRule="auto"/>
        <w:ind w:left="28.0999755859375" w:right="24.86083984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verificó la continuidad eléctrica de los cables de los transductores. Resultado: correcta. No explica el desvío de volumen.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613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3.4 Limpieza de tubería y silicona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11.4404296875" w:hanging="12.09999084472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60351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60742187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3.5 Configuración de cañería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464.36001777648926" w:lineRule="auto"/>
        <w:ind w:left="28.0999755859375" w:right="1431.7620849609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revisó el material en obra y se contrastó con la información de la sanitaria ESVAL.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456.1812400817871" w:lineRule="auto"/>
        <w:ind w:left="25.120010375976562" w:right="1678.8232421875" w:hanging="6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Tras aplicar 118 mm + mortero 3 mm, la diferencia bajó a aproximadamente 40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3.6 Factor de escala M45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8.0999755859375" w:right="12.98095703125" w:firstLine="1.320037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 la prueba de 1 minuto (caudal turbina vs caudal ultrasónico menú 00) se calculó el nuevo factor de escala: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599853515625" w:line="240" w:lineRule="auto"/>
        <w:ind w:left="37.34001159667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Nuevo M45 = 0,5934 × (460 / 87,05) = 3,1362.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456.1812400817871" w:lineRule="auto"/>
        <w:ind w:left="25.120010375976562" w:right="212.742919921875" w:firstLine="12.220001220703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valor calculado supera el máximo del equipo (1,5). Se seteó el tope. La diferencia bajó a ~30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3.7 Ajuste final de diámetro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1199951171875" w:right="12.32421875" w:firstLine="1.10000610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Según recomendación del manual, se aumentó el diámetro un 8 %: 118 127 mm. Tras ese ajuste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ambos medidores quedaron en el mismo ciclo de lectura en terreno.</w:t>
      </w:r>
    </w:p>
    <w:tbl>
      <w:tblPr>
        <w:tblStyle w:val="Table4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Antes / intermedio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validar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Fierro dúctil (EN545)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Diámetro (mm)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110 118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mortero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Mortero 3 mm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M45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0,5934 calc. 3,1362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Tope 1,5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0068359375" w:line="240" w:lineRule="auto"/>
        <w:ind w:left="20.7599639892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990234375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32.783203125" w:firstLine="9.240036010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5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Itron (ESVAL)</w:t>
            </w:r>
          </w:p>
        </w:tc>
      </w:tr>
      <w:tr>
        <w:trPr>
          <w:cantSplit w:val="0"/>
          <w:trHeight w:val="3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383.956,27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6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ultrasónico WES (NET × 0,01)</w:t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18.119,06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18.141,45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22,39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7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Itron (lectura)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21,74 m³</w:t>
            </w:r>
          </w:p>
        </w:tc>
      </w:tr>
      <w:tr>
        <w:trPr>
          <w:cantSplit w:val="0"/>
          <w:trHeight w:val="3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22,39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2,9 %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35.579986572265625" w:right="23.7646484375" w:hanging="19.580001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8"/>
        <w:tblW w:w="10086.000213623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59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9583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5773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22-09-2026 15:00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23-09-2026 17:00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9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3.999633789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Matriz ESVAL — medidor Itron</w:t>
            </w:r>
          </w:p>
        </w:tc>
      </w:tr>
      <w:tr>
        <w:trPr>
          <w:cantSplit w:val="0"/>
          <w:trHeight w:val="3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23-09-2026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384.148,90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170,89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0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175,41 m³</w:t>
            </w:r>
          </w:p>
        </w:tc>
      </w:tr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Itron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170,89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2,6 %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59521484375" w:line="240" w:lineRule="auto"/>
        <w:ind w:left="29.7200012207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17333984375" w:line="272.61817932128906" w:lineRule="auto"/>
        <w:ind w:left="19.51995849609375" w:right="0" w:firstLine="17.8200531005859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600463867188" w:line="240" w:lineRule="auto"/>
        <w:ind w:left="17.91999816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</w:p>
    <w:p>
      <w:r>
        <w:rPr>
          <w:rFonts w:ascii="Calibri" w:hAnsi="Calibri" w:eastAsia="Calibri"/>
          <w:b/>
          <w:color w:val="1F4788"/>
          <w:sz w:val="28"/>
        </w:rPr>
        <w:t>4. Cálculo de validación</w:t>
      </w:r>
    </w:p>
    <w:p>
      <w:r>
        <w:rPr>
          <w:rFonts w:ascii="Calibri" w:hAnsi="Calibri" w:eastAsia="Calibri"/>
          <w:b/>
          <w:color w:val="1F4788"/>
          <w:sz w:val="24"/>
        </w:rPr>
        <w:t>4.1 Itron vs app WES (22-09 15:00 → 28-09 09:05)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72"/>
        <w:gridCol w:w="3372"/>
        <w:gridCol w:w="3372"/>
      </w:tblGrid>
      <w:tr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Itron (terreno)</w:t>
            </w:r>
          </w:p>
        </w:tc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Δ Matriz App WES</w:t>
            </w:r>
          </w:p>
        </w:tc>
        <w:tc>
          <w:tcPr>
            <w:tcW w:type="dxa" w:w="3372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3372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758,49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383.978,0 → 384.736,5</w:t>
            </w:r>
          </w:p>
        </w:tc>
        <w:tc>
          <w:tcPr>
            <w:tcW w:type="dxa" w:w="3372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785,88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000027-01</w:t>
            </w:r>
          </w:p>
        </w:tc>
        <w:tc>
          <w:tcPr>
            <w:tcW w:type="dxa" w:w="3372"/>
            <w:shd w:fill="E8F5E9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B5E20"/>
                <w:sz w:val="24"/>
              </w:rPr>
              <w:t>3.5 %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Aceptable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Una sola ventana de validación con lecturas fotográficas del Itron (22-09-2026 15:00 → 28-09-2026 09:05) y el consumo de la app WES (horas 16→23 del 22-09 + días 23–27 + horas 00→08 del 28-09).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E3F0"/>
          <w:left w:val="single" w:sz="4" w:space="0" w:color="D6E3F0"/>
          <w:bottom w:val="single" w:sz="4" w:space="0" w:color="D6E3F0"/>
          <w:right w:val="single" w:sz="4" w:space="0" w:color="D6E3F0"/>
          <w:insideH w:val="single" w:sz="4" w:space="0" w:color="D6E3F0"/>
          <w:insideV w:val="single" w:sz="4" w:space="0" w:color="D6E3F0"/>
        </w:tblBorders>
      </w:tblPr>
      <w:tblGrid>
        <w:gridCol w:w="5058"/>
        <w:gridCol w:w="5058"/>
      </w:tblGrid>
      <w:tr>
        <w:tc>
          <w:tcPr>
            <w:tcW w:type="dxa" w:w="505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108960" cy="41452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2209_15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4145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8"/>
            <w:shd w:fill="FAFBFC" w:val="clear" w:color="auto"/>
          </w:tcPr>
          <w:p>
            <w:pPr>
              <w:jc w:val="center"/>
            </w:pPr>
            <w:r>
              <w:drawing>
                <wp:inline>
                  <wp:extent cx="3108960" cy="34934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matriz_2809_09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4934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5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383.978,0 m³ · 22-09-2026 15:00</w:t>
            </w:r>
          </w:p>
        </w:tc>
        <w:tc>
          <w:tcPr>
            <w:tcW w:type="dxa" w:w="5058"/>
            <w:shd w:fill="D6E3F0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8"/>
              </w:rPr>
              <w:t>Itron · 384.736,5 m³ · 28-09-2026 09:05</w:t>
            </w:r>
          </w:p>
        </w:tc>
      </w:tr>
    </w:tbl>
    <w:p/>
    <w:p>
      <w:r>
        <w:rPr>
          <w:rFonts w:ascii="Calibri" w:hAnsi="Calibri" w:eastAsia="Calibri"/>
          <w:b/>
          <w:color w:val="1F4788"/>
          <w:sz w:val="20"/>
        </w:rPr>
        <w:t>Validación Matriz ESVAL — medidor Itron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5"/>
        <w:gridCol w:w="1445"/>
        <w:gridCol w:w="1445"/>
        <w:gridCol w:w="1445"/>
        <w:gridCol w:w="1445"/>
        <w:gridCol w:w="1445"/>
        <w:gridCol w:w="1445"/>
      </w:tblGrid>
      <w:tr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ANÁLISIS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INICIAL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FECHA FINAL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LECTURA (m³)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CONSUMO m³</w:t>
            </w:r>
          </w:p>
        </w:tc>
        <w:tc>
          <w:tcPr>
            <w:tcW w:type="dxa" w:w="1445"/>
            <w:shd w:fill="1F4788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HORAS</w:t>
            </w:r>
          </w:p>
        </w:tc>
      </w:tr>
      <w:tr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Matriz ESVAL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</w:t>
              <w:br/>
              <w:t>15:00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383.978,0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28-09-2026</w:t>
              <w:br/>
              <w:t>09:05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384.736,5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758,49</w:t>
            </w:r>
          </w:p>
        </w:tc>
        <w:tc>
          <w:tcPr>
            <w:tcW w:type="dxa" w:w="1445"/>
            <w:shd w:fill="FFFFFF" w:val="clear" w:color="auto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282828"/>
                <w:sz w:val="18"/>
              </w:rPr>
              <w:t>137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5058"/>
        <w:gridCol w:w="5058"/>
      </w:tblGrid>
      <w:tr>
        <w:tc>
          <w:tcPr>
            <w:tcW w:type="dxa" w:w="5058"/>
            <w:shd w:fill="FFFFFF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Total App WES</w:t>
            </w:r>
          </w:p>
        </w:tc>
        <w:tc>
          <w:tcPr>
            <w:tcW w:type="dxa" w:w="5058"/>
            <w:shd w:fill="FFFFFF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785,88 m³</w:t>
            </w:r>
          </w:p>
        </w:tc>
      </w:tr>
      <w:tr>
        <w:tc>
          <w:tcPr>
            <w:tcW w:type="dxa" w:w="5058"/>
            <w:shd w:fill="F5F8FB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Total Lectura Itron</w:t>
            </w:r>
          </w:p>
        </w:tc>
        <w:tc>
          <w:tcPr>
            <w:tcW w:type="dxa" w:w="5058"/>
            <w:shd w:fill="F5F8FB" w:val="clear" w:color="auto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758,49 m³</w:t>
            </w:r>
          </w:p>
        </w:tc>
      </w:tr>
      <w:tr>
        <w:tc>
          <w:tcPr>
            <w:tcW w:type="dxa" w:w="5058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58"/>
            <w:shd w:fill="E8F5E9" w:val="clear" w:color="auto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3.5 %</w:t>
            </w:r>
          </w:p>
        </w:tc>
      </w:tr>
    </w:tbl>
    <w:p/>
    <w:p>
      <w:r>
        <w:rPr>
          <w:rFonts w:ascii="Calibri" w:hAnsi="Calibri" w:eastAsia="Calibri"/>
          <w:b w:val="0"/>
          <w:color w:val="282828"/>
          <w:sz w:val="21"/>
        </w:rPr>
        <w:t>Error entre lectura Itron y app WES: 3.5% (1 − 758,49/785,88). Aceptable.</w:t>
      </w:r>
    </w:p>
    <w:p>
      <w:pPr>
        <w:spacing w:before="200"/>
      </w:pPr>
      <w:r>
        <w:rPr>
          <w:rFonts w:ascii="Calibri" w:hAnsi="Calibri" w:eastAsia="Calibri"/>
          <w:b/>
          <w:color w:val="1F4788"/>
          <w:sz w:val="28"/>
        </w:rPr>
        <w:t>5. Conclusión</w:t>
      </w:r>
    </w:p>
    <w:p>
      <w:r>
        <w:rPr>
          <w:rFonts w:ascii="Calibri" w:hAnsi="Calibri" w:eastAsia="Calibri"/>
          <w:b w:val="0"/>
          <w:color w:val="282828"/>
          <w:sz w:val="21"/>
        </w:rPr>
        <w:t>Tras las correcciones de terreno (diámetro, mortero y factor de escala), la validación única 22–28/09 da Itron 758,49 m³ vs app 785,88 m³ (error 3.5%, Aceptable).</w:t>
      </w:r>
    </w:p>
    <w:p>
      <w:pPr>
        <w:spacing w:before="160"/>
      </w:pPr>
      <w:r>
        <w:rPr>
          <w:rFonts w:ascii="Calibri" w:hAnsi="Calibri" w:eastAsia="Calibri"/>
          <w:b w:val="0"/>
          <w:color w:val="646E78"/>
          <w:sz w:val="18"/>
        </w:rPr>
        <w:t>WES · Informe final · Fundo Zapallar · 28-09-2026 18:39</w:t>
      </w:r>
    </w:p>
    <w:sectPr>
      <w:type w:val="continuous"/>
      <w:pgSz w:h="15840" w:w="12240" w:orient="portrait"/>
      <w:pgMar w:bottom="1339" w:top="719" w:left="1063" w:right="1060" w:header="0" w:footer="720"/>
      <w:cols w:equalWidth="0" w:num="1">
        <w:col w:space="0" w:w="10116.64230346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