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 w:eastAsia="Calibri"/>
          <w:b/>
          <w:color w:val="005CA8"/>
          <w:sz w:val="44"/>
        </w:rPr>
        <w:t>WES — Árbol de equipos</w:t>
      </w:r>
    </w:p>
    <w:p>
      <w:pPr>
        <w:spacing w:after="160" w:before="0"/>
      </w:pPr>
      <w:r>
        <w:rPr>
          <w:rFonts w:ascii="Calibri" w:hAnsi="Calibri" w:eastAsia="Calibri"/>
          <w:b w:val="0"/>
          <w:color w:val="555555"/>
          <w:sz w:val="24"/>
        </w:rPr>
        <w:t>Documento de revisión para el Dashboard</w:t>
      </w:r>
    </w:p>
    <w:p>
      <w:pPr>
        <w:spacing w:after="240" w:before="0"/>
      </w:pPr>
      <w:r>
        <w:rPr>
          <w:rFonts w:ascii="Calibri" w:hAnsi="Calibri" w:eastAsia="Calibri"/>
          <w:b w:val="0"/>
          <w:color w:val="555555"/>
          <w:sz w:val="20"/>
        </w:rPr>
        <w:t>Generado: 2026-09-22T13:41:25Z  ·  Clientes: 16  ·  Puntos hoja: 100  ·  Redes: 5  ·  Puntos separados: 11</w:t>
      </w:r>
    </w:p>
    <w:p>
      <w:pPr>
        <w:spacing w:after="80" w:before="0"/>
      </w:pPr>
      <w:r>
        <w:rPr>
          <w:rFonts w:ascii="Calibri" w:hAnsi="Calibri" w:eastAsia="Calibri"/>
          <w:b/>
          <w:color w:val="1A1A2E"/>
          <w:sz w:val="24"/>
        </w:rPr>
        <w:t>Leyenda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Puntos separados — cada medidor es independiente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Red con subredes — matriz/entrada y puntos aguas abajo (no doble-contar)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Activo / Pendiente / Fuera — estado operativo del sitio o cliente</w:t>
      </w:r>
    </w:p>
    <w:p>
      <w:pPr>
        <w:spacing w:after="280" w:before="0"/>
      </w:pPr>
      <w:r>
        <w:rPr>
          <w:rFonts w:ascii="Calibri" w:hAnsi="Calibri" w:eastAsia="Calibri"/>
          <w:b w:val="0"/>
          <w:color w:val="555555"/>
          <w:sz w:val="20"/>
        </w:rPr>
        <w:t>• Empresa API distinta del nombre Dashboard (ej. DERCO → Inchcape) se indica entre paréntesis</w:t>
      </w:r>
    </w:p>
    <w:p>
      <w:pPr>
        <w:spacing w:after="120" w:before="0"/>
      </w:pPr>
      <w:r>
        <w:rPr>
          <w:rFonts w:ascii="Calibri" w:hAnsi="Calibri" w:eastAsia="Calibri"/>
          <w:b/>
          <w:color w:val="005CA8"/>
          <w:sz w:val="28"/>
        </w:rPr>
        <w:t>1. Índice — clientes en el árbol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#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ID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Cliente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Topología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Puntos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Lo valledor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Nido de Aguilas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CORMUP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COPEC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Inchcape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Renca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AGUNSA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CDUC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Las Condes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Reina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Parque Arauco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Fundo Zapallar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Florida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Bupa Antofagasta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000031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Club 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</w:tbl>
    <w:p/>
    <w:p>
      <w:pPr>
        <w:spacing w:after="160" w:before="160"/>
      </w:pPr>
      <w:r>
        <w:rPr>
          <w:rFonts w:ascii="Calibri" w:hAnsi="Calibri" w:eastAsia="Calibri"/>
          <w:b/>
          <w:color w:val="005CA8"/>
          <w:sz w:val="28"/>
        </w:rPr>
        <w:t>2. Detalle por cliente (solo activos / parciales)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Lo valledor  ·  000002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P1  (000002-01)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Barrio Norte  (000002-03)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Providencia  ·  000006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Lastarria  (000006-01)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Carmela Carvajal  (000006-02)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7 Luisa Saavedra  (000006-04)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Juan Pablo Duarte  (000006-05)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Nido de Aguilas  ·  000007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Nido de Águilas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Nido Pozo Profundo  (000007-06)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Estanque C  (000007-07)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Alimentado por medidor de la sanitaria; carga Estanque B y Estanque A (A no se monitorea).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Estanque B  (000007-01)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Teatro  (000007-02)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Nido High School  (000007-03)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Elementary  (000007-04)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Nido Piscina  (000007-05)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Sale del Estanque A (no monitoreado), cargado desde Estanque C; otras dependencias no están claras.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Control Nido de Aguilas  (000007-09)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CORMUP  ·  000008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Lic. Antonio Hermida F  (000008-01)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Eduardo de la Barra  (000008-02)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Carlos Fernandez P.  (000008-03)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Tobalaba  (000008-04)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Santa Maria  (000008-05)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Luis Arrieta Caña  (000008-06)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Erasmo Escala  (000008-07)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Alicura  (000008-08)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Bautista Pasten  (000008-09)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Matilde Huici Navas  (000008-10)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CE Valle Hermoso  (000008-11)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Unión Nacional Árabe  (000008-12)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Likankura  (000008-13)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Pablo II  (000008-14)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COPEC  ·  000009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10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COPEC Costanera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Copec Riego  (000009-05)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Copec Matriz Principal (Pomelo)  (000009-06)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Costanera  (000009-00)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Oficina Admin.  (000009-01)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Reutilización  (000009-02)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Solo alimenta el sistema de lavados cuando falla la ósmosis. El estanque de reutilización de ósmosis (90 %) no se monitorea.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Norte  (000009-03)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Sur  (000009-04)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Baños  (000009-08)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Toma de Matriz Copec Pomelo, justo antes del Estanque Reutilización.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Norte  (000009-09)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Sur  (000009-10)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Tienda  (000009-11)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Toma de Matriz Copec Pomelo, justo antes del Estanque Reutilización.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Inchcape  ·  000012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Inchcape (empresa API DERCO)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Quilicura  · Activo  · Red con subredes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Matriz Principal alimenta la red; el resto es fracción mínima.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Quilicura Matriz Principal  (000012-06)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Matriz principal: alimenta toda la red Quilicura; los otros puntos representan una fracción mínima del total.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Dercomaq  (000012-07)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Lav. de Maquinas  (000012-08)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Casino  (000012-09)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Proderco  (000012-10)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Camarines  (000012-11)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Edificio JCB  (000012-12)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Renca  ·  000017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Lo Velásquez  (000017-04)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Gimnasio  (000017-05)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Piscina Municipal  (000017-06)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pte.  (000017-07)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Ote.  (000017-08)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AGUNSA  ·  000020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AGUNSA (empresa API AGUNSA)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Lampa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Deposito  (000020-01)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Modulo D  (000020-02)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ABC  (000020-03)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E  (000020-04)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Agunsa sucursal San Antonio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Agunsa sucursal San Antonio  (000020-05)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CDUC  ·  000021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Club House CDUC  (000021-01)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Edificio Deportivo  (000021-02)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Raimundo Tupper  (000021-03)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Equitación  (000021-04)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Calle de Servicio  (000021-05)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Canchas de Tenis  (000021-07)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Las Condes  ·  000022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Alexander Fleming  (000022-00)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Reina  ·  000024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Eugenio María De Hostos  (000024-01)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Parque Arauco  ·  000025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26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multi-sitio (malls). Códigos: BOM, CUR, MAE, AEB, MAM, PAK, MAQ.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BOM — Buenaventura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300  (000025-17)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500  (000025-18)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CUR — Curauma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Sur  (000025-37)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Norte  (000025-38)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AEB — El Bosque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1°piso  (000025-11)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Anillo Plaza  (000025-12)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A.A  (000025-30)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MAE —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Estanque Norte Locales Mall  (000025-01)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Abastecimiento Sur Terminal  (000025-02)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Baños Públicos  (000025-04)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PIZZA HUT  (000025-07)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Estanque Sur  (000025-19)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PAK — Kennedy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Impulsión Anden 3-4 Matriz Principal  (000025-20)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Locales Gast.  (000025-21)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Restaurante  (000025-29)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Sala de Bomba Sandia Antigua  (000025-22)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 Distrito de lujo (DL); a veces también Sandia Nueva.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Distrito de lujo DL  (000025-27)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Distrito de lujo — alimentado por Sandia Antigua (y a veces Nueva).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BAZAR GOURMET  (000025-35)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DL KENNEDY  (000025-36)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 (000025-23)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Cascada  (000025-24)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Sandia Nueva  (000025-28)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 veces abastece Distrito de lujo (DL) junto / en lugar de Sandia Antigua.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MAM — Maipú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Placa Bancaria  (000025-08)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Falabella  (000025-09)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Ripley  (000025-10)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Pasillo Tecnico Boulevard  (000025-32)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Salida de emergencia pasillo 1 ARROW  (000025-33)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MAQ — Quilicura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 (000025-13)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Alimentación Baños  (000025-34)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Fundo Zapallar  ·  000027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7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subredes: hay matriz/entrada y puntos aguas abajo. Al agregar, no sumar hijos si ya está incluida la matriz padre.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Fundo Zapallar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Matriz ESVAL  (000027-01)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Inferior  (000027-02)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Etapa N°5  (000027-03)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Etapa N°1 al 4  (000027-04)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N°1  (000027-06)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N°2  (000027-07)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N°3  (000027-08)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 (000027-05)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Llenado de Estanque ESVAL  (000027-09)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Florida  ·  000028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Alto Cordillera  (000028-01)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Bupa Antofagasta  ·  000029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Clínica Antofagasta operativa. Medidor Principal Sanitaria (09) es referencia de cuenta; salas de bomba son puntos paralelos.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Principal  (000029-07)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Sexto Piso  (000029-08)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Medidor Principal Sanitaria  (000029-09)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N°2  (000029-10)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Club Providencia  ·  000031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Fitness  (000031-01)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Piscina  (000031-02)</w:t>
      </w:r>
    </w:p>
    <w:sectPr w:rsidR="00FC693F" w:rsidRPr="0006063C" w:rsidSect="00034616">
      <w:pgSz w:w="12240" w:h="15840"/>
      <w:pgMar w:top="1120" w:right="112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