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E3A5D"/>
        </w:rPr>
        <w:t>Perfil de consumo · Weir · San José 0895</w:t>
      </w:r>
    </w:p>
    <w:p>
      <w:r>
        <w:rPr>
          <w:i/>
        </w:rPr>
        <w:t>Vulco S.A. · San Bernardo · Aguas Andinas · boleta de septiembre 2026</w:t>
      </w:r>
    </w:p>
    <w:tbl>
      <w:tblPr>
        <w:tblStyle w:val="TableGrid"/>
        <w:tblW w:type="auto" w:w="0"/>
        <w:tblLook w:firstColumn="1" w:firstRow="1" w:lastColumn="0" w:lastRow="0" w:noHBand="0" w:noVBand="1" w:val="04A0"/>
      </w:tblPr>
      <w:tblGrid>
        <w:gridCol w:w="4320"/>
        <w:gridCol w:w="4320"/>
      </w:tblGrid>
      <w:tr>
        <w:tc>
          <w:tcPr>
            <w:tcW w:type="dxa" w:w="4320"/>
          </w:tcPr>
          <w:p>
            <w:r>
              <w:t>Dirección</w:t>
            </w:r>
          </w:p>
        </w:tc>
        <w:tc>
          <w:tcPr>
            <w:tcW w:type="dxa" w:w="4320"/>
          </w:tcPr>
          <w:p>
            <w:r>
              <w:t>San José 0895, San Bernardo</w:t>
            </w:r>
          </w:p>
        </w:tc>
      </w:tr>
      <w:tr>
        <w:tc>
          <w:tcPr>
            <w:tcW w:type="dxa" w:w="4320"/>
          </w:tcPr>
          <w:p>
            <w:r>
              <w:t>Sitio</w:t>
            </w:r>
          </w:p>
        </w:tc>
        <w:tc>
          <w:tcPr>
            <w:tcW w:type="dxa" w:w="4320"/>
          </w:tcPr>
          <w:p>
            <w:r>
              <w:t>Matriz San José 895</w:t>
            </w:r>
          </w:p>
        </w:tc>
      </w:tr>
      <w:tr>
        <w:tc>
          <w:tcPr>
            <w:tcW w:type="dxa" w:w="4320"/>
          </w:tcPr>
          <w:p>
            <w:r>
              <w:t>Titular</w:t>
            </w:r>
          </w:p>
        </w:tc>
        <w:tc>
          <w:tcPr>
            <w:tcW w:type="dxa" w:w="4320"/>
          </w:tcPr>
          <w:p>
            <w:r>
              <w:t>Vulco S.A. · RUT 91.619.000-K</w:t>
            </w:r>
          </w:p>
        </w:tc>
      </w:tr>
      <w:tr>
        <w:tc>
          <w:tcPr>
            <w:tcW w:type="dxa" w:w="4320"/>
          </w:tcPr>
          <w:p>
            <w:r>
              <w:t>N° de cuenta</w:t>
            </w:r>
          </w:p>
        </w:tc>
        <w:tc>
          <w:tcPr>
            <w:tcW w:type="dxa" w:w="4320"/>
          </w:tcPr>
          <w:p>
            <w:r>
              <w:t>296813-4</w:t>
            </w:r>
          </w:p>
        </w:tc>
      </w:tr>
      <w:tr>
        <w:tc>
          <w:tcPr>
            <w:tcW w:type="dxa" w:w="4320"/>
          </w:tcPr>
          <w:p>
            <w:r>
              <w:t>Medidor</w:t>
            </w:r>
          </w:p>
        </w:tc>
        <w:tc>
          <w:tcPr>
            <w:tcW w:type="dxa" w:w="4320"/>
          </w:tcPr>
          <w:p>
            <w:r>
              <w:t>123707699</w:t>
            </w:r>
          </w:p>
        </w:tc>
      </w:tr>
      <w:tr>
        <w:tc>
          <w:tcPr>
            <w:tcW w:type="dxa" w:w="4320"/>
          </w:tcPr>
          <w:p>
            <w:r>
              <w:t>Documento</w:t>
            </w:r>
          </w:p>
        </w:tc>
        <w:tc>
          <w:tcPr>
            <w:tcW w:type="dxa" w:w="4320"/>
          </w:tcPr>
          <w:p>
            <w:r>
              <w:t>Factura electrónica N° 9455953</w:t>
            </w:r>
          </w:p>
        </w:tc>
      </w:tr>
      <w:tr>
        <w:tc>
          <w:tcPr>
            <w:tcW w:type="dxa" w:w="4320"/>
          </w:tcPr>
          <w:p>
            <w:r>
              <w:t>Período de lectura</w:t>
            </w:r>
          </w:p>
        </w:tc>
        <w:tc>
          <w:tcPr>
            <w:tcW w:type="dxa" w:w="4320"/>
          </w:tcPr>
          <w:p>
            <w:r>
              <w:t>31-07-2026 al 31-08-2026</w:t>
            </w:r>
          </w:p>
        </w:tc>
      </w:tr>
      <w:tr>
        <w:tc>
          <w:tcPr>
            <w:tcW w:type="dxa" w:w="4320"/>
          </w:tcPr>
          <w:p>
            <w:r>
              <w:t>Consumo facturado</w:t>
            </w:r>
          </w:p>
        </w:tc>
        <w:tc>
          <w:tcPr>
            <w:tcW w:type="dxa" w:w="4320"/>
          </w:tcPr>
          <w:p>
            <w:r>
              <w:t>4.014 m³</w:t>
            </w:r>
          </w:p>
        </w:tc>
      </w:tr>
      <w:tr>
        <w:tc>
          <w:tcPr>
            <w:tcW w:type="dxa" w:w="4320"/>
          </w:tcPr>
          <w:p>
            <w:r>
              <w:t>Total a pagar</w:t>
            </w:r>
          </w:p>
        </w:tc>
        <w:tc>
          <w:tcPr>
            <w:tcW w:type="dxa" w:w="4320"/>
          </w:tcPr>
          <w:p>
            <w:r>
              <w:t>$ 5.466.709 · vence 26-09-2026</w:t>
            </w:r>
          </w:p>
        </w:tc>
      </w:tr>
      <w:tr>
        <w:tc>
          <w:tcPr>
            <w:tcW w:type="dxa" w:w="4320"/>
          </w:tcPr>
          <w:p>
            <w:r>
              <w:t>Clave</w:t>
            </w:r>
          </w:p>
        </w:tc>
        <w:tc>
          <w:tcPr>
            <w:tcW w:type="dxa" w:w="4320"/>
          </w:tcPr>
          <w:p>
            <w:r>
              <w:t>Consumo real · lectura normal</w:t>
            </w:r>
          </w:p>
        </w:tc>
      </w:tr>
      <w:tr>
        <w:tc>
          <w:tcPr>
            <w:tcW w:type="dxa" w:w="4320"/>
          </w:tcPr>
          <w:p>
            <w:r>
              <w:t>Límite de sobreconsumo</w:t>
            </w:r>
          </w:p>
        </w:tc>
        <w:tc>
          <w:tcPr>
            <w:tcW w:type="dxa" w:w="4320"/>
          </w:tcPr>
          <w:p>
            <w:r>
              <w:t>5.065 m³/mes</w:t>
            </w:r>
          </w:p>
        </w:tc>
      </w:tr>
    </w:tbl>
    <w:p/>
    <w:p>
      <w:r>
        <w:drawing>
          <wp:inline xmlns:a="http://schemas.openxmlformats.org/drawingml/2006/main" xmlns:pic="http://schemas.openxmlformats.org/drawingml/2006/picture">
            <wp:extent cx="5852160" cy="1999005"/>
            <wp:docPr id="1" name="Picture 1"/>
            <wp:cNvGraphicFramePr>
              <a:graphicFrameLocks noChangeAspect="1"/>
            </wp:cNvGraphicFramePr>
            <a:graphic>
              <a:graphicData uri="http://schemas.openxmlformats.org/drawingml/2006/picture">
                <pic:pic>
                  <pic:nvPicPr>
                    <pic:cNvPr id="0" name="weir San José 0895.png"/>
                    <pic:cNvPicPr/>
                  </pic:nvPicPr>
                  <pic:blipFill>
                    <a:blip r:embed="rId9"/>
                    <a:stretch>
                      <a:fillRect/>
                    </a:stretch>
                  </pic:blipFill>
                  <pic:spPr>
                    <a:xfrm>
                      <a:off x="0" y="0"/>
                      <a:ext cx="5852160" cy="1999005"/>
                    </a:xfrm>
                    <a:prstGeom prst="rect"/>
                  </pic:spPr>
                </pic:pic>
              </a:graphicData>
            </a:graphic>
          </wp:inline>
        </w:drawing>
      </w:r>
    </w:p>
    <w:p>
      <w:r>
        <w:t>Últimos 12 meses (oct-25 a sep-26): 60.824 m³ · promedio 5.069 m³/mes · máximo 7.070 m³ (Mar-26) · mínimo 2.600 m³ (Sep-25).</w:t>
      </w:r>
    </w:p>
    <w:p>
      <w:r>
        <w:t>En los cinco meses punta el costo a tarifa normal sería $ 37.890.888 y con sobreconsumo queda en $ 42.197.843. La diferencia es $ 4.306.955 (3.805 m³ sobre el límite de 5.065 m³, a $1.131,92 más por m³ de agua potable).</w:t>
      </w:r>
    </w:p>
    <w:p>
      <w:pPr>
        <w:pStyle w:val="Heading2"/>
      </w:pPr>
      <w:r>
        <w:t>Costo normal y costo con sobreconsumo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Mes</w:t>
            </w:r>
          </w:p>
        </w:tc>
        <w:tc>
          <w:tcPr>
            <w:tcW w:type="dxa" w:w="1234"/>
          </w:tcPr>
          <w:p>
            <w:r>
              <w:t>Período</w:t>
            </w:r>
          </w:p>
        </w:tc>
        <w:tc>
          <w:tcPr>
            <w:tcW w:type="dxa" w:w="1234"/>
          </w:tcPr>
          <w:p>
            <w:r>
              <w:t>m³</w:t>
            </w:r>
          </w:p>
        </w:tc>
        <w:tc>
          <w:tcPr>
            <w:tcW w:type="dxa" w:w="1234"/>
          </w:tcPr>
          <w:p>
            <w:r>
              <w:t>m³ sobre</w:t>
            </w:r>
          </w:p>
        </w:tc>
        <w:tc>
          <w:tcPr>
            <w:tcW w:type="dxa" w:w="1234"/>
          </w:tcPr>
          <w:p>
            <w:r>
              <w:t>Costo normal</w:t>
            </w:r>
          </w:p>
        </w:tc>
        <w:tc>
          <w:tcPr>
            <w:tcW w:type="dxa" w:w="1234"/>
          </w:tcPr>
          <w:p>
            <w:r>
              <w:t>Con sobreconsumo</w:t>
            </w:r>
          </w:p>
        </w:tc>
        <w:tc>
          <w:tcPr>
            <w:tcW w:type="dxa" w:w="1234"/>
          </w:tcPr>
          <w:p>
            <w:r>
              <w:t>Diferencia</w:t>
            </w:r>
          </w:p>
        </w:tc>
      </w:tr>
      <w:tr>
        <w:tc>
          <w:tcPr>
            <w:tcW w:type="dxa" w:w="1234"/>
          </w:tcPr>
          <w:p>
            <w:r>
              <w:t>Sep-25</w:t>
            </w:r>
          </w:p>
        </w:tc>
        <w:tc>
          <w:tcPr>
            <w:tcW w:type="dxa" w:w="1234"/>
          </w:tcPr>
          <w:p>
            <w:r>
              <w:t>No punta</w:t>
            </w:r>
          </w:p>
        </w:tc>
        <w:tc>
          <w:tcPr>
            <w:tcW w:type="dxa" w:w="1234"/>
          </w:tcPr>
          <w:p>
            <w:r>
              <w:t>2.600</w:t>
            </w:r>
          </w:p>
        </w:tc>
        <w:tc>
          <w:tcPr>
            <w:tcW w:type="dxa" w:w="1234"/>
          </w:tcPr>
          <w:p>
            <w:r>
              <w:t>—</w:t>
            </w:r>
          </w:p>
        </w:tc>
        <w:tc>
          <w:tcPr>
            <w:tcW w:type="dxa" w:w="1234"/>
          </w:tcPr>
          <w:p>
            <w:r>
              <w:t>$ 3.600.410</w:t>
            </w:r>
          </w:p>
        </w:tc>
        <w:tc>
          <w:tcPr>
            <w:tcW w:type="dxa" w:w="1234"/>
          </w:tcPr>
          <w:p>
            <w:r>
              <w:t>$ 3.600.410</w:t>
            </w:r>
          </w:p>
        </w:tc>
        <w:tc>
          <w:tcPr>
            <w:tcW w:type="dxa" w:w="1234"/>
          </w:tcPr>
          <w:p>
            <w:r>
              <w:t>—</w:t>
            </w:r>
          </w:p>
        </w:tc>
      </w:tr>
      <w:tr>
        <w:tc>
          <w:tcPr>
            <w:tcW w:type="dxa" w:w="1234"/>
          </w:tcPr>
          <w:p>
            <w:r>
              <w:t>Oct-25</w:t>
            </w:r>
          </w:p>
        </w:tc>
        <w:tc>
          <w:tcPr>
            <w:tcW w:type="dxa" w:w="1234"/>
          </w:tcPr>
          <w:p>
            <w:r>
              <w:t>No punta</w:t>
            </w:r>
          </w:p>
        </w:tc>
        <w:tc>
          <w:tcPr>
            <w:tcW w:type="dxa" w:w="1234"/>
          </w:tcPr>
          <w:p>
            <w:r>
              <w:t>6.380</w:t>
            </w:r>
          </w:p>
        </w:tc>
        <w:tc>
          <w:tcPr>
            <w:tcW w:type="dxa" w:w="1234"/>
          </w:tcPr>
          <w:p>
            <w:r>
              <w:t>—</w:t>
            </w:r>
          </w:p>
        </w:tc>
        <w:tc>
          <w:tcPr>
            <w:tcW w:type="dxa" w:w="1234"/>
          </w:tcPr>
          <w:p>
            <w:r>
              <w:t>$ 8.833.480</w:t>
            </w:r>
          </w:p>
        </w:tc>
        <w:tc>
          <w:tcPr>
            <w:tcW w:type="dxa" w:w="1234"/>
          </w:tcPr>
          <w:p>
            <w:r>
              <w:t>$ 8.833.480</w:t>
            </w:r>
          </w:p>
        </w:tc>
        <w:tc>
          <w:tcPr>
            <w:tcW w:type="dxa" w:w="1234"/>
          </w:tcPr>
          <w:p>
            <w:r>
              <w:t>—</w:t>
            </w:r>
          </w:p>
        </w:tc>
      </w:tr>
      <w:tr>
        <w:tc>
          <w:tcPr>
            <w:tcW w:type="dxa" w:w="1234"/>
          </w:tcPr>
          <w:p>
            <w:r>
              <w:t>Nov-25</w:t>
            </w:r>
          </w:p>
        </w:tc>
        <w:tc>
          <w:tcPr>
            <w:tcW w:type="dxa" w:w="1234"/>
          </w:tcPr>
          <w:p>
            <w:r>
              <w:t>No punta</w:t>
            </w:r>
          </w:p>
        </w:tc>
        <w:tc>
          <w:tcPr>
            <w:tcW w:type="dxa" w:w="1234"/>
          </w:tcPr>
          <w:p>
            <w:r>
              <w:t>4.780</w:t>
            </w:r>
          </w:p>
        </w:tc>
        <w:tc>
          <w:tcPr>
            <w:tcW w:type="dxa" w:w="1234"/>
          </w:tcPr>
          <w:p>
            <w:r>
              <w:t>—</w:t>
            </w:r>
          </w:p>
        </w:tc>
        <w:tc>
          <w:tcPr>
            <w:tcW w:type="dxa" w:w="1234"/>
          </w:tcPr>
          <w:p>
            <w:r>
              <w:t>$ 6.618.424</w:t>
            </w:r>
          </w:p>
        </w:tc>
        <w:tc>
          <w:tcPr>
            <w:tcW w:type="dxa" w:w="1234"/>
          </w:tcPr>
          <w:p>
            <w:r>
              <w:t>$ 6.618.424</w:t>
            </w:r>
          </w:p>
        </w:tc>
        <w:tc>
          <w:tcPr>
            <w:tcW w:type="dxa" w:w="1234"/>
          </w:tcPr>
          <w:p>
            <w:r>
              <w:t>—</w:t>
            </w:r>
          </w:p>
        </w:tc>
      </w:tr>
      <w:tr>
        <w:tc>
          <w:tcPr>
            <w:tcW w:type="dxa" w:w="1234"/>
          </w:tcPr>
          <w:p>
            <w:r>
              <w:t>Dic-25</w:t>
            </w:r>
          </w:p>
        </w:tc>
        <w:tc>
          <w:tcPr>
            <w:tcW w:type="dxa" w:w="1234"/>
          </w:tcPr>
          <w:p>
            <w:r>
              <w:t>No punta</w:t>
            </w:r>
          </w:p>
        </w:tc>
        <w:tc>
          <w:tcPr>
            <w:tcW w:type="dxa" w:w="1234"/>
          </w:tcPr>
          <w:p>
            <w:r>
              <w:t>6.500</w:t>
            </w:r>
          </w:p>
        </w:tc>
        <w:tc>
          <w:tcPr>
            <w:tcW w:type="dxa" w:w="1234"/>
          </w:tcPr>
          <w:p>
            <w:r>
              <w:t>—</w:t>
            </w:r>
          </w:p>
        </w:tc>
        <w:tc>
          <w:tcPr>
            <w:tcW w:type="dxa" w:w="1234"/>
          </w:tcPr>
          <w:p>
            <w:r>
              <w:t>$ 8.999.609</w:t>
            </w:r>
          </w:p>
        </w:tc>
        <w:tc>
          <w:tcPr>
            <w:tcW w:type="dxa" w:w="1234"/>
          </w:tcPr>
          <w:p>
            <w:r>
              <w:t>$ 8.999.609</w:t>
            </w:r>
          </w:p>
        </w:tc>
        <w:tc>
          <w:tcPr>
            <w:tcW w:type="dxa" w:w="1234"/>
          </w:tcPr>
          <w:p>
            <w:r>
              <w:t>—</w:t>
            </w:r>
          </w:p>
        </w:tc>
      </w:tr>
      <w:tr>
        <w:tc>
          <w:tcPr>
            <w:tcW w:type="dxa" w:w="1234"/>
          </w:tcPr>
          <w:p>
            <w:r>
              <w:t>Ene-26</w:t>
            </w:r>
          </w:p>
        </w:tc>
        <w:tc>
          <w:tcPr>
            <w:tcW w:type="dxa" w:w="1234"/>
          </w:tcPr>
          <w:p>
            <w:r>
              <w:t>Punta</w:t>
            </w:r>
          </w:p>
        </w:tc>
        <w:tc>
          <w:tcPr>
            <w:tcW w:type="dxa" w:w="1234"/>
          </w:tcPr>
          <w:p>
            <w:r>
              <w:t>6.000</w:t>
            </w:r>
          </w:p>
        </w:tc>
        <w:tc>
          <w:tcPr>
            <w:tcW w:type="dxa" w:w="1234"/>
          </w:tcPr>
          <w:p>
            <w:r>
              <w:t>935</w:t>
            </w:r>
          </w:p>
        </w:tc>
        <w:tc>
          <w:tcPr>
            <w:tcW w:type="dxa" w:w="1234"/>
          </w:tcPr>
          <w:p>
            <w:r>
              <w:t>$ 8.270.024</w:t>
            </w:r>
          </w:p>
        </w:tc>
        <w:tc>
          <w:tcPr>
            <w:tcW w:type="dxa" w:w="1234"/>
          </w:tcPr>
          <w:p>
            <w:r>
              <w:t>$ 9.328.369</w:t>
            </w:r>
          </w:p>
        </w:tc>
        <w:tc>
          <w:tcPr>
            <w:tcW w:type="dxa" w:w="1234"/>
          </w:tcPr>
          <w:p>
            <w:r>
              <w:t>$ 1.058.345</w:t>
            </w:r>
          </w:p>
        </w:tc>
      </w:tr>
      <w:tr>
        <w:tc>
          <w:tcPr>
            <w:tcW w:type="dxa" w:w="1234"/>
          </w:tcPr>
          <w:p>
            <w:r>
              <w:t>Feb-26</w:t>
            </w:r>
          </w:p>
        </w:tc>
        <w:tc>
          <w:tcPr>
            <w:tcW w:type="dxa" w:w="1234"/>
          </w:tcPr>
          <w:p>
            <w:r>
              <w:t>Punta</w:t>
            </w:r>
          </w:p>
        </w:tc>
        <w:tc>
          <w:tcPr>
            <w:tcW w:type="dxa" w:w="1234"/>
          </w:tcPr>
          <w:p>
            <w:r>
              <w:t>5.930</w:t>
            </w:r>
          </w:p>
        </w:tc>
        <w:tc>
          <w:tcPr>
            <w:tcW w:type="dxa" w:w="1234"/>
          </w:tcPr>
          <w:p>
            <w:r>
              <w:t>865</w:t>
            </w:r>
          </w:p>
        </w:tc>
        <w:tc>
          <w:tcPr>
            <w:tcW w:type="dxa" w:w="1234"/>
          </w:tcPr>
          <w:p>
            <w:r>
              <w:t>$ 8.173.551</w:t>
            </w:r>
          </w:p>
        </w:tc>
        <w:tc>
          <w:tcPr>
            <w:tcW w:type="dxa" w:w="1234"/>
          </w:tcPr>
          <w:p>
            <w:r>
              <w:t>$ 9.152.662</w:t>
            </w:r>
          </w:p>
        </w:tc>
        <w:tc>
          <w:tcPr>
            <w:tcW w:type="dxa" w:w="1234"/>
          </w:tcPr>
          <w:p>
            <w:r>
              <w:t>$ 979.111</w:t>
            </w:r>
          </w:p>
        </w:tc>
      </w:tr>
      <w:tr>
        <w:tc>
          <w:tcPr>
            <w:tcW w:type="dxa" w:w="1234"/>
          </w:tcPr>
          <w:p>
            <w:r>
              <w:t>Mar-26</w:t>
            </w:r>
          </w:p>
        </w:tc>
        <w:tc>
          <w:tcPr>
            <w:tcW w:type="dxa" w:w="1234"/>
          </w:tcPr>
          <w:p>
            <w:r>
              <w:t>Punta</w:t>
            </w:r>
          </w:p>
        </w:tc>
        <w:tc>
          <w:tcPr>
            <w:tcW w:type="dxa" w:w="1234"/>
          </w:tcPr>
          <w:p>
            <w:r>
              <w:t>7.070</w:t>
            </w:r>
          </w:p>
        </w:tc>
        <w:tc>
          <w:tcPr>
            <w:tcW w:type="dxa" w:w="1234"/>
          </w:tcPr>
          <w:p>
            <w:r>
              <w:t>2.005</w:t>
            </w:r>
          </w:p>
        </w:tc>
        <w:tc>
          <w:tcPr>
            <w:tcW w:type="dxa" w:w="1234"/>
          </w:tcPr>
          <w:p>
            <w:r>
              <w:t>$ 9.744.677</w:t>
            </w:r>
          </w:p>
        </w:tc>
        <w:tc>
          <w:tcPr>
            <w:tcW w:type="dxa" w:w="1234"/>
          </w:tcPr>
          <w:p>
            <w:r>
              <w:t>$ 12.014.176</w:t>
            </w:r>
          </w:p>
        </w:tc>
        <w:tc>
          <w:tcPr>
            <w:tcW w:type="dxa" w:w="1234"/>
          </w:tcPr>
          <w:p>
            <w:r>
              <w:t>$ 2.269.499</w:t>
            </w:r>
          </w:p>
        </w:tc>
      </w:tr>
      <w:tr>
        <w:tc>
          <w:tcPr>
            <w:tcW w:type="dxa" w:w="1234"/>
          </w:tcPr>
          <w:p>
            <w:r>
              <w:t>Abr-26</w:t>
            </w:r>
          </w:p>
        </w:tc>
        <w:tc>
          <w:tcPr>
            <w:tcW w:type="dxa" w:w="1234"/>
          </w:tcPr>
          <w:p>
            <w:r>
              <w:t>Punta</w:t>
            </w:r>
          </w:p>
        </w:tc>
        <w:tc>
          <w:tcPr>
            <w:tcW w:type="dxa" w:w="1234"/>
          </w:tcPr>
          <w:p>
            <w:r>
              <w:t>4.400</w:t>
            </w:r>
          </w:p>
        </w:tc>
        <w:tc>
          <w:tcPr>
            <w:tcW w:type="dxa" w:w="1234"/>
          </w:tcPr>
          <w:p>
            <w:r>
              <w:t>—</w:t>
            </w:r>
          </w:p>
        </w:tc>
        <w:tc>
          <w:tcPr>
            <w:tcW w:type="dxa" w:w="1234"/>
          </w:tcPr>
          <w:p>
            <w:r>
              <w:t>$ 6.064.936</w:t>
            </w:r>
          </w:p>
        </w:tc>
        <w:tc>
          <w:tcPr>
            <w:tcW w:type="dxa" w:w="1234"/>
          </w:tcPr>
          <w:p>
            <w:r>
              <w:t>$ 6.064.936</w:t>
            </w:r>
          </w:p>
        </w:tc>
        <w:tc>
          <w:tcPr>
            <w:tcW w:type="dxa" w:w="1234"/>
          </w:tcPr>
          <w:p>
            <w:r>
              <w:t>—</w:t>
            </w:r>
          </w:p>
        </w:tc>
      </w:tr>
      <w:tr>
        <w:tc>
          <w:tcPr>
            <w:tcW w:type="dxa" w:w="1234"/>
          </w:tcPr>
          <w:p>
            <w:r>
              <w:t>May-26</w:t>
            </w:r>
          </w:p>
        </w:tc>
        <w:tc>
          <w:tcPr>
            <w:tcW w:type="dxa" w:w="1234"/>
          </w:tcPr>
          <w:p>
            <w:r>
              <w:t>Punta</w:t>
            </w:r>
          </w:p>
        </w:tc>
        <w:tc>
          <w:tcPr>
            <w:tcW w:type="dxa" w:w="1234"/>
          </w:tcPr>
          <w:p>
            <w:r>
              <w:t>4.090</w:t>
            </w:r>
          </w:p>
        </w:tc>
        <w:tc>
          <w:tcPr>
            <w:tcW w:type="dxa" w:w="1234"/>
          </w:tcPr>
          <w:p>
            <w:r>
              <w:t>—</w:t>
            </w:r>
          </w:p>
        </w:tc>
        <w:tc>
          <w:tcPr>
            <w:tcW w:type="dxa" w:w="1234"/>
          </w:tcPr>
          <w:p>
            <w:r>
              <w:t>$ 5.637.700</w:t>
            </w:r>
          </w:p>
        </w:tc>
        <w:tc>
          <w:tcPr>
            <w:tcW w:type="dxa" w:w="1234"/>
          </w:tcPr>
          <w:p>
            <w:r>
              <w:t>$ 5.637.700</w:t>
            </w:r>
          </w:p>
        </w:tc>
        <w:tc>
          <w:tcPr>
            <w:tcW w:type="dxa" w:w="1234"/>
          </w:tcPr>
          <w:p>
            <w:r>
              <w:t>—</w:t>
            </w:r>
          </w:p>
        </w:tc>
      </w:tr>
      <w:tr>
        <w:tc>
          <w:tcPr>
            <w:tcW w:type="dxa" w:w="1234"/>
          </w:tcPr>
          <w:p>
            <w:r>
              <w:t>Jun-26</w:t>
            </w:r>
          </w:p>
        </w:tc>
        <w:tc>
          <w:tcPr>
            <w:tcW w:type="dxa" w:w="1234"/>
          </w:tcPr>
          <w:p>
            <w:r>
              <w:t>No punta</w:t>
            </w:r>
          </w:p>
        </w:tc>
        <w:tc>
          <w:tcPr>
            <w:tcW w:type="dxa" w:w="1234"/>
          </w:tcPr>
          <w:p>
            <w:r>
              <w:t>3.670</w:t>
            </w:r>
          </w:p>
        </w:tc>
        <w:tc>
          <w:tcPr>
            <w:tcW w:type="dxa" w:w="1234"/>
          </w:tcPr>
          <w:p>
            <w:r>
              <w:t>—</w:t>
            </w:r>
          </w:p>
        </w:tc>
        <w:tc>
          <w:tcPr>
            <w:tcW w:type="dxa" w:w="1234"/>
          </w:tcPr>
          <w:p>
            <w:r>
              <w:t>$ 5.081.729</w:t>
            </w:r>
          </w:p>
        </w:tc>
        <w:tc>
          <w:tcPr>
            <w:tcW w:type="dxa" w:w="1234"/>
          </w:tcPr>
          <w:p>
            <w:r>
              <w:t>$ 5.081.729</w:t>
            </w:r>
          </w:p>
        </w:tc>
        <w:tc>
          <w:tcPr>
            <w:tcW w:type="dxa" w:w="1234"/>
          </w:tcPr>
          <w:p>
            <w:r>
              <w:t>—</w:t>
            </w:r>
          </w:p>
        </w:tc>
      </w:tr>
      <w:tr>
        <w:tc>
          <w:tcPr>
            <w:tcW w:type="dxa" w:w="1234"/>
          </w:tcPr>
          <w:p>
            <w:r>
              <w:t>Jul-26</w:t>
            </w:r>
          </w:p>
        </w:tc>
        <w:tc>
          <w:tcPr>
            <w:tcW w:type="dxa" w:w="1234"/>
          </w:tcPr>
          <w:p>
            <w:r>
              <w:t>No punta</w:t>
            </w:r>
          </w:p>
        </w:tc>
        <w:tc>
          <w:tcPr>
            <w:tcW w:type="dxa" w:w="1234"/>
          </w:tcPr>
          <w:p>
            <w:r>
              <w:t>4.240</w:t>
            </w:r>
          </w:p>
        </w:tc>
        <w:tc>
          <w:tcPr>
            <w:tcW w:type="dxa" w:w="1234"/>
          </w:tcPr>
          <w:p>
            <w:r>
              <w:t>—</w:t>
            </w:r>
          </w:p>
        </w:tc>
        <w:tc>
          <w:tcPr>
            <w:tcW w:type="dxa" w:w="1234"/>
          </w:tcPr>
          <w:p>
            <w:r>
              <w:t>$ 5.870.842</w:t>
            </w:r>
          </w:p>
        </w:tc>
        <w:tc>
          <w:tcPr>
            <w:tcW w:type="dxa" w:w="1234"/>
          </w:tcPr>
          <w:p>
            <w:r>
              <w:t>$ 5.870.842</w:t>
            </w:r>
          </w:p>
        </w:tc>
        <w:tc>
          <w:tcPr>
            <w:tcW w:type="dxa" w:w="1234"/>
          </w:tcPr>
          <w:p>
            <w:r>
              <w:t>—</w:t>
            </w:r>
          </w:p>
        </w:tc>
      </w:tr>
      <w:tr>
        <w:tc>
          <w:tcPr>
            <w:tcW w:type="dxa" w:w="1234"/>
          </w:tcPr>
          <w:p>
            <w:r>
              <w:t>Ago-26</w:t>
            </w:r>
          </w:p>
        </w:tc>
        <w:tc>
          <w:tcPr>
            <w:tcW w:type="dxa" w:w="1234"/>
          </w:tcPr>
          <w:p>
            <w:r>
              <w:t>No punta</w:t>
            </w:r>
          </w:p>
        </w:tc>
        <w:tc>
          <w:tcPr>
            <w:tcW w:type="dxa" w:w="1234"/>
          </w:tcPr>
          <w:p>
            <w:r>
              <w:t>3.750</w:t>
            </w:r>
          </w:p>
        </w:tc>
        <w:tc>
          <w:tcPr>
            <w:tcW w:type="dxa" w:w="1234"/>
          </w:tcPr>
          <w:p>
            <w:r>
              <w:t>—</w:t>
            </w:r>
          </w:p>
        </w:tc>
        <w:tc>
          <w:tcPr>
            <w:tcW w:type="dxa" w:w="1234"/>
          </w:tcPr>
          <w:p>
            <w:r>
              <w:t>$ 5.192.481</w:t>
            </w:r>
          </w:p>
        </w:tc>
        <w:tc>
          <w:tcPr>
            <w:tcW w:type="dxa" w:w="1234"/>
          </w:tcPr>
          <w:p>
            <w:r>
              <w:t>$ 5.192.481</w:t>
            </w:r>
          </w:p>
        </w:tc>
        <w:tc>
          <w:tcPr>
            <w:tcW w:type="dxa" w:w="1234"/>
          </w:tcPr>
          <w:p>
            <w:r>
              <w:t>—</w:t>
            </w:r>
          </w:p>
        </w:tc>
      </w:tr>
      <w:tr>
        <w:tc>
          <w:tcPr>
            <w:tcW w:type="dxa" w:w="1234"/>
          </w:tcPr>
          <w:p>
            <w:r>
              <w:t>Sep-26</w:t>
            </w:r>
          </w:p>
        </w:tc>
        <w:tc>
          <w:tcPr>
            <w:tcW w:type="dxa" w:w="1234"/>
          </w:tcPr>
          <w:p>
            <w:r>
              <w:t>No punta</w:t>
            </w:r>
          </w:p>
        </w:tc>
        <w:tc>
          <w:tcPr>
            <w:tcW w:type="dxa" w:w="1234"/>
          </w:tcPr>
          <w:p>
            <w:r>
              <w:t>4.014</w:t>
            </w:r>
          </w:p>
        </w:tc>
        <w:tc>
          <w:tcPr>
            <w:tcW w:type="dxa" w:w="1234"/>
          </w:tcPr>
          <w:p>
            <w:r>
              <w:t>—</w:t>
            </w:r>
          </w:p>
        </w:tc>
        <w:tc>
          <w:tcPr>
            <w:tcW w:type="dxa" w:w="1234"/>
          </w:tcPr>
          <w:p>
            <w:r>
              <w:t>$ 5.557.966</w:t>
            </w:r>
          </w:p>
        </w:tc>
        <w:tc>
          <w:tcPr>
            <w:tcW w:type="dxa" w:w="1234"/>
          </w:tcPr>
          <w:p>
            <w:r>
              <w:t>$ 5.557.966</w:t>
            </w:r>
          </w:p>
        </w:tc>
        <w:tc>
          <w:tcPr>
            <w:tcW w:type="dxa" w:w="1234"/>
          </w:tcPr>
          <w:p>
            <w:r>
              <w:t>—</w:t>
            </w:r>
          </w:p>
        </w:tc>
      </w:tr>
      <w:tr>
        <w:tc>
          <w:tcPr>
            <w:tcW w:type="dxa" w:w="1234"/>
          </w:tcPr>
          <w:p>
            <w:r>
              <w:t>Total</w:t>
            </w:r>
          </w:p>
        </w:tc>
        <w:tc>
          <w:tcPr>
            <w:tcW w:type="dxa" w:w="1234"/>
          </w:tcPr>
          <w:p/>
        </w:tc>
        <w:tc>
          <w:tcPr>
            <w:tcW w:type="dxa" w:w="1234"/>
          </w:tcPr>
          <w:p/>
        </w:tc>
        <w:tc>
          <w:tcPr>
            <w:tcW w:type="dxa" w:w="1234"/>
          </w:tcPr>
          <w:p>
            <w:r>
              <w:t>3.805</w:t>
            </w:r>
          </w:p>
        </w:tc>
        <w:tc>
          <w:tcPr>
            <w:tcW w:type="dxa" w:w="1234"/>
          </w:tcPr>
          <w:p>
            <w:r>
              <w:t>$ 87.645.829</w:t>
            </w:r>
          </w:p>
        </w:tc>
        <w:tc>
          <w:tcPr>
            <w:tcW w:type="dxa" w:w="1234"/>
          </w:tcPr>
          <w:p>
            <w:r>
              <w:t>$ 91.952.784</w:t>
            </w:r>
          </w:p>
        </w:tc>
        <w:tc>
          <w:tcPr>
            <w:tcW w:type="dxa" w:w="1234"/>
          </w:tcPr>
          <w:p>
            <w:r>
              <w:t>$ 4.306.955</w:t>
            </w:r>
          </w:p>
        </w:tc>
      </w:tr>
    </w:tbl>
    <w:p>
      <w:pPr>
        <w:pStyle w:val="Heading2"/>
      </w:pPr>
      <w:r>
        <w:t>Cómo se lee</w:t>
      </w:r>
    </w:p>
    <w:p>
      <w:r>
        <w:t>Es la cuenta de mayor volumen. Tras un septiembre 2025 más bajo (cerca de 2.600 m³), el resto del año se mueve entre unos 3.700 y 7.100 m³. El máximo está en marzo 2026. Los últimos seis meses se estabilizan alrededor de 3.700–4.400 m³. Septiembre 2026 facturó 4.014 m³ con lectura real.</w:t>
      </w:r>
    </w:p>
    <w:p>
      <w:r>
        <w:t>Arranque 50 mm. Indemnización por corte de agua potable el 01-09-2026 (2 h 20 min): −$ 91.255. Despacho: weirbills01@weir.urjanet.com.</w:t>
      </w:r>
    </w:p>
    <w:p>
      <w:r>
        <w:rPr>
          <w:i/>
          <w:sz w:val="18"/>
        </w:rPr>
        <w:t>Los meses previos a septiembre 2026 se midieron en el gráfico de la boleta. El rojo de la barra es el sobreconsumo del período punta. La diferencia en pesos es solo el recargo de agua potable de ese exceso, $1.131,92 por m³, valorizado a la tarifa del 11-05-2026.</w:t>
      </w:r>
    </w:p>
    <w:p>
      <w:r>
        <w:rPr>
          <w:color w:val="0E3A5D"/>
          <w:sz w:val="18"/>
        </w:rPr>
        <w:t>WES · Perfil de consumo Weir Minerals · San Bernardo · octubre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