
<file path=[Content_Types].xml><?xml version="1.0" encoding="utf-8"?>
<Types xmlns="http://schemas.openxmlformats.org/package/2006/content-types">
  <Default Extension="bmp" ContentType="image/bmp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F4788"/>
        </w:rPr>
        <w:t>Informe interno — Revisión y validación Matriz ESVAL</w:t>
      </w:r>
    </w:p>
    <w:p>
      <w:r>
        <w:rPr>
          <w:rFonts w:ascii="Calibri" w:hAnsi="Calibri" w:eastAsia="Calibri"/>
          <w:b w:val="0"/>
          <w:color w:val="595959"/>
          <w:sz w:val="20"/>
        </w:rPr>
        <w:t>Empresa: Fundo Zapallar (000027)</w:t>
        <w:br/>
      </w:r>
      <w:r>
        <w:rPr>
          <w:rFonts w:ascii="Calibri" w:hAnsi="Calibri" w:eastAsia="Calibri"/>
          <w:b w:val="0"/>
          <w:color w:val="595959"/>
          <w:sz w:val="20"/>
        </w:rPr>
        <w:t>Punto: Matriz ESVAL (000027-01)</w:t>
        <w:br/>
      </w:r>
      <w:r>
        <w:rPr>
          <w:rFonts w:ascii="Calibri" w:hAnsi="Calibri" w:eastAsia="Calibri"/>
          <w:b w:val="0"/>
          <w:color w:val="595959"/>
          <w:sz w:val="20"/>
        </w:rPr>
        <w:t>Validación: 22-09-2026 · 11:50 → 15:00</w:t>
        <w:br/>
      </w:r>
      <w:r>
        <w:rPr>
          <w:rFonts w:ascii="Calibri" w:hAnsi="Calibri" w:eastAsia="Calibri"/>
          <w:b w:val="0"/>
          <w:color w:val="595959"/>
          <w:sz w:val="20"/>
        </w:rPr>
        <w:t>Clasificación: Uso interno WES</w:t>
        <w:br/>
      </w:r>
    </w:p>
    <w:p>
      <w:pPr>
        <w:pStyle w:val="Heading1"/>
      </w:pPr>
      <w:r>
        <w:rPr>
          <w:rFonts w:ascii="Calibri" w:hAnsi="Calibri"/>
          <w:color w:val="1F4788"/>
        </w:rPr>
        <w:t>1. Objetivo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Documentar las acciones realizadas en terreno sobre el medidor ultrasónico de Matriz ESVAL ante un desvío respecto del medidor de turbina Itron de ESVAL, y presentar el cálculo de validación del periodo revisado.</w:t>
      </w:r>
    </w:p>
    <w:p>
      <w:pPr>
        <w:pStyle w:val="Heading1"/>
      </w:pPr>
      <w:r>
        <w:rPr>
          <w:rFonts w:ascii="Calibri" w:hAnsi="Calibri"/>
          <w:color w:val="1F4788"/>
        </w:rPr>
        <w:t>2. Resumen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La calidad de señal (DN/UP y Q) estaba dentro del umbral del fabricante. La primera comparación volumétrica mostró un desvío importante (230 L Itron vs 100 L ultrasónico). Se verificaron cables, se limpió la tubería y se renovó la silicona; luego se corrigió la configuración de cañería y el factor de escala. En la validación del 22-09-2026 el error entre ambos medidores fue de 2,9 %, aceptable según las tolerancias de fabricante.</w:t>
      </w:r>
    </w:p>
    <w:p>
      <w:pPr>
        <w:pStyle w:val="Heading1"/>
      </w:pPr>
      <w:r>
        <w:rPr>
          <w:rFonts w:ascii="Calibri" w:hAnsi="Calibri"/>
          <w:color w:val="1F4788"/>
        </w:rPr>
        <w:t>3. Actividades realizadas</w:t>
      </w:r>
    </w:p>
    <w:p>
      <w:pPr>
        <w:pStyle w:val="Heading2"/>
      </w:pPr>
      <w:r>
        <w:rPr>
          <w:rFonts w:ascii="Calibri" w:hAnsi="Calibri"/>
          <w:color w:val="1F4788"/>
        </w:rPr>
        <w:t>3.1 Calidad de señal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En el menú de diagnóstico se evaluó la calidad de señal entre transductores (DN/UP) y la calidad de sonido (Q). Ambos valores iniciales superaban el umbral del fabricante (&gt; 60).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Parámetro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Inicial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Tras limpieza + silicona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Recomendación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DN / UP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76.7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&gt; 60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&gt; 60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788"/>
        </w:rPr>
        <w:t>3.2 Comparación inicial por pulso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Se contrastó el volumen del ultrasónico WES contra el medidor de turbina Itron (referencia ESVAL) en la misma ventana de prueba.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Equipo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Volumen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Observación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Itron / ESVAL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230 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Referencia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Ultrasónico WES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 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Misma ventana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Diferencia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130 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Desvío relevante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788"/>
        </w:rPr>
        <w:t>3.3 Continuidad de cables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Se verificó la continuidad eléctrica de los cables de los transductores. Resultado: correcta. No explica el desvío de volumen.</w:t>
      </w:r>
    </w:p>
    <w:p>
      <w:pPr>
        <w:pStyle w:val="Heading2"/>
      </w:pPr>
      <w:r>
        <w:rPr>
          <w:rFonts w:ascii="Calibri" w:hAnsi="Calibri"/>
          <w:color w:val="1F4788"/>
        </w:rPr>
        <w:t>3.4 Limpieza de tubería y silicona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Antes de renovar la silicona se limpió la superficie de la tubería en la zona de los transductores. Tras el cambio de silicona mejoraron DN/UP y Q, pero no se resolvió la discrepancia volumétrica.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DN / UP: 76.7 → 80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Q: 93 → 96</w:t>
      </w:r>
    </w:p>
    <w:p>
      <w:pPr>
        <w:pStyle w:val="Heading2"/>
      </w:pPr>
      <w:r>
        <w:rPr>
          <w:rFonts w:ascii="Calibri" w:hAnsi="Calibri"/>
          <w:color w:val="1F4788"/>
        </w:rPr>
        <w:t>3.5 Configuración de cañería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Se revisó el material en obra y se contrastó con la información de la sanitaria ESVAL.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Marcado físico: EN545 / DN100 / PN16 (Fierro dúctil (EN545)).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Diámetro según ESVAL: 118 mm (estaba en 110 mm).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Lining: mortero inyectado — menú de cobertura con espesor 3 mm.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Tras aplicar 118 mm + mortero 3 mm, la diferencia bajó a aproximadamente 40 L.</w:t>
      </w:r>
    </w:p>
    <w:p>
      <w:pPr>
        <w:pStyle w:val="Heading2"/>
      </w:pPr>
      <w:r>
        <w:rPr>
          <w:rFonts w:ascii="Calibri" w:hAnsi="Calibri"/>
          <w:color w:val="1F4788"/>
        </w:rPr>
        <w:t>3.6 Factor de escala M45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Con la prueba de 1 minuto (caudal turbina vs caudal ultrasónico menú 00) se calculó el nuevo factor de escala: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Nuevo M45 = 0,5934 × (460 L/min turbina / 87,05 L/min ultrasónico) = 3,1362.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El valor calculado supera el máximo del equipo (1,5). Se seteó el tope. La diferencia bajó a ~30 L, aún con desviación.</w:t>
      </w:r>
    </w:p>
    <w:p>
      <w:pPr>
        <w:pStyle w:val="Heading2"/>
      </w:pPr>
      <w:r>
        <w:rPr>
          <w:rFonts w:ascii="Calibri" w:hAnsi="Calibri"/>
          <w:color w:val="1F4788"/>
        </w:rPr>
        <w:t>3.7 Ajuste final de diámetro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Según recomendación del manual, se aumentó el diámetro un 8 %: 118 → 127 mm. Tras ese ajuste ambos medidores quedaron en el mismo ciclo de lectura en terreno.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Parámetro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Antes / intermedio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Final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Material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Sin validar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Fierro dúctil (EN545)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Diámetro (mm)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110 → 118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127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Cobertura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Sin mortero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Mortero 3 mm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Factor M45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0,5934 → calc. 3,1362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Tope 1,5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788"/>
        </w:rPr>
        <w:t>4. Cálculo de validación</w:t>
      </w:r>
    </w:p>
    <w:p>
      <w:pPr>
        <w:pStyle w:val="Heading2"/>
      </w:pPr>
      <w:r>
        <w:rPr>
          <w:rFonts w:ascii="Calibri" w:hAnsi="Calibri"/>
          <w:color w:val="1F4788"/>
        </w:rPr>
        <w:t>4.1 Itron vs ultrasónico WES (22-09, 11:50 → 15:00)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Lecturas del medidor Itron y del ultrasónico WES en la misma ventana. En el ultrasónico el totalizador NET se convierte a m³ multiplicando por 0,01.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9744"/>
            <w:gridSpan w:val="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22"/>
              </w:rPr>
              <w:t>Validación medidor Itron (ESVAL)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ANÁLISIS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FECHA INICIAL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LECTURA (m³)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FECHA FINAL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LECTURA (m³)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CONSUMO m³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HORAS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Matriz ESVAL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22-09-2026 11:50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383.956,27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22-09-2026 15:00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383.978,01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21,74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3,2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9744"/>
            <w:gridSpan w:val="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22"/>
              </w:rPr>
              <w:t>Validación medidor ultrasónico WES (NET × 0,01)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ANÁLISIS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FECHA INICIAL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LECTURA (m³)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FECHA FINAL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LECTURA (m³)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CONSUMO m³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HORAS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Matriz ESVAL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22-09-2026 11:50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18.119,06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22-09-2026 15:00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18.141,45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22,39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3,2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Total Itron (lectura)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21,74 m³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Total ultrasónico WES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22,39 m³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% Error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2,9 %</w:t>
            </w:r>
          </w:p>
        </w:tc>
      </w:tr>
    </w:tbl>
    <w:p/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Error = 1 − (21,74 / 22,39) = 2,9 %. Aceptable frente a tolerancias de fabricante (ultrasónico ±1 %, Itron ±5 %).</w:t>
      </w:r>
    </w:p>
    <w:p>
      <w:pPr>
        <w:pStyle w:val="Heading2"/>
      </w:pPr>
      <w:r>
        <w:rPr>
          <w:rFonts w:ascii="Calibri" w:hAnsi="Calibri"/>
          <w:color w:val="1F4788"/>
        </w:rPr>
        <w:t>4.2 Itron vs app WES (22-09 15:00 → 23-09 17:00)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Validación con lecturas fotográficas del medidor Itron (ESVAL) y el consumo registrado en la app WES en el mismo periodo. App: horas 16 a 23 del 22-09 + horas 00 a 16 del 23-09.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5999" cy="1511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ron_150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151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5999" cy="15119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ron_1700_230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151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595959"/>
                <w:sz w:val="16"/>
              </w:rPr>
              <w:t>Itron — 22-09-2026 15:00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595959"/>
                <w:sz w:val="16"/>
              </w:rPr>
              <w:t>Itron — 23-09-2026 17:00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9744"/>
            <w:gridSpan w:val="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22"/>
              </w:rPr>
              <w:t>Validación Matriz ESVAL — medidor Itron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ANÁLISIS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FECHA INICIAL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LECTURA (m³)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FECHA FINAL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LECTURA (m³)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CONSUMO m³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HORAS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Matriz ESVAL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22-09-2026 15:00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383.978,01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23-09-2026 17:00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384.148,90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170,89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Total App WES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175,41 m³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Total Lectura Itron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170,89 m³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% Error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2,6 %</w:t>
            </w:r>
          </w:p>
        </w:tc>
      </w:tr>
    </w:tbl>
    <w:p/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En base a las lecturas, el rango de error entre la lectura del medidor Itron y la app WES es de un 2,6 % (1 − 170,89/175,41).</w:t>
      </w:r>
    </w:p>
    <w:p>
      <w:pPr>
        <w:pStyle w:val="Heading1"/>
      </w:pPr>
      <w:r>
        <w:rPr>
          <w:rFonts w:ascii="Calibri" w:hAnsi="Calibri"/>
          <w:color w:val="1F4788"/>
        </w:rPr>
        <w:t>5. Conclusión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El desvío inicial no se debió a calidad de señal ni a cableado. La limpieza y la silicona mejoraron los indicadores de señal, pero no el volumen. La corrección de diámetro, mortero y factor de escala (tope 1,5), más el ajuste final a 127 mm, alineó ambos medidores en terreno. Validación Itron vs ultrasónico (22-09): error 2,9 %. Validación Itron vs app (15:00 del 22 → 17:00 del 23): error 2,6 %. Ambos resultados son aceptables según las tolerancias de fabricante.</w:t>
      </w:r>
    </w:p>
    <w:p>
      <w:pPr>
        <w:spacing w:before="280"/>
      </w:pPr>
      <w:r>
        <w:rPr>
          <w:rFonts w:ascii="Calibri" w:hAnsi="Calibri" w:eastAsia="Calibri"/>
          <w:b w:val="0"/>
          <w:color w:val="595959"/>
          <w:sz w:val="18"/>
        </w:rPr>
        <w:t>Documento interno WES · Fundo Zapallar · generado 23-09-2026 23:02.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