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4788"/>
        </w:rPr>
        <w:t>Informe interno — Revisión calidad de señal y comparación de caudal</w:t>
      </w:r>
    </w:p>
    <w:p>
      <w:pPr>
        <w:jc w:val="left"/>
      </w:pPr>
      <w:r>
        <w:rPr>
          <w:rFonts w:ascii="Calibri" w:hAnsi="Calibri" w:eastAsia="Calibri"/>
          <w:b w:val="0"/>
          <w:color w:val="595959"/>
          <w:sz w:val="20"/>
        </w:rPr>
        <w:t>Empresa: Fundo Zapallar (000027)</w:t>
        <w:br/>
      </w:r>
      <w:r>
        <w:rPr>
          <w:rFonts w:ascii="Calibri" w:hAnsi="Calibri" w:eastAsia="Calibri"/>
          <w:b w:val="0"/>
          <w:color w:val="595959"/>
          <w:sz w:val="20"/>
        </w:rPr>
        <w:t>Punto: Matriz ESVAL (000027-01)</w:t>
        <w:br/>
      </w:r>
      <w:r>
        <w:rPr>
          <w:rFonts w:ascii="Calibri" w:hAnsi="Calibri" w:eastAsia="Calibri"/>
          <w:b w:val="0"/>
          <w:color w:val="595959"/>
          <w:sz w:val="20"/>
        </w:rPr>
        <w:t>Tipo: Informe técnico interno (terreno)</w:t>
        <w:br/>
      </w:r>
      <w:r>
        <w:rPr>
          <w:rFonts w:ascii="Calibri" w:hAnsi="Calibri" w:eastAsia="Calibri"/>
          <w:b w:val="0"/>
          <w:color w:val="595959"/>
          <w:sz w:val="20"/>
        </w:rPr>
        <w:t>Fecha de elaboración: 22-09-2026 18:31</w:t>
        <w:br/>
      </w:r>
      <w:r>
        <w:rPr>
          <w:rFonts w:ascii="Calibri" w:hAnsi="Calibri" w:eastAsia="Calibri"/>
          <w:b w:val="0"/>
          <w:color w:val="595959"/>
          <w:sz w:val="20"/>
        </w:rPr>
        <w:t>Clasificación: Uso interno WES</w:t>
        <w:br/>
      </w:r>
    </w:p>
    <w:p>
      <w:pPr>
        <w:pStyle w:val="Heading1"/>
      </w:pPr>
      <w:r>
        <w:rPr>
          <w:rFonts w:ascii="Calibri" w:hAnsi="Calibri"/>
          <w:color w:val="1F4788"/>
        </w:rPr>
        <w:t>1. Objetivo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Documentar las acciones realizadas en terreno sobre el medidor ultrasónico asociado a Matriz ESVAL, ante un desvío significativo respecto del medidor de turbina Itron de ESVAL, y dejar registrada la hipótesis operativa para la siguiente intervención.</w:t>
      </w:r>
    </w:p>
    <w:p>
      <w:pPr>
        <w:pStyle w:val="Heading1"/>
      </w:pPr>
      <w:r>
        <w:rPr>
          <w:rFonts w:ascii="Calibri" w:hAnsi="Calibri"/>
          <w:color w:val="1F4788"/>
        </w:rPr>
        <w:t>2. Resumen ejecutivo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revisó la calidad de señal entre transductores (DN/UP) y el indicador Q de calidad de sonido: ambos valores iniciales estaban por sobre el umbral recomendado por el fabricante (&gt; 60). Se contrastó el volumen por pulso del ultrasónico contra el medidor de turbina Itron (ESVAL): 100 L vs 230 L. Se verificó continuidad de cables (OK) y se renovó la silicona de acoplamiento, mejorando DN/UP a 80 y Q a 96. Esas dos primeras líneas de trabajo no explican ni corrigen la diferencia de volumen; se plantea como hipótesis principal que los parámetros de configuración de cañería (diámetro / geometría) no corresponden a la tubería real instalada.</w:t>
      </w:r>
    </w:p>
    <w:p>
      <w:pPr>
        <w:pStyle w:val="Heading1"/>
      </w:pPr>
      <w:r>
        <w:rPr>
          <w:rFonts w:ascii="Calibri" w:hAnsi="Calibri"/>
          <w:color w:val="1F4788"/>
        </w:rPr>
        <w:t>3. Actividades realizadas</w:t>
      </w:r>
    </w:p>
    <w:p>
      <w:pPr>
        <w:pStyle w:val="Heading2"/>
      </w:pPr>
      <w:r>
        <w:rPr>
          <w:rFonts w:ascii="Calibri" w:hAnsi="Calibri"/>
          <w:color w:val="1F4788"/>
        </w:rPr>
        <w:t>3.1 Revisión de calidad de señal (menú del equipo)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En el menú de diagnóstico del medidor ultrasónico se evaluó la calidad de señal entre transductores (DN y UP) y, en el mismo menú, la calidad del sonido identificada como Q.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Parámetro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Lectura inicial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Tras silicona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Recomendación fabricante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Calidad DN / UP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76.7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&gt; 60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Calidad Q (sonido)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&gt; 60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Estado vs umbral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Dentro de rango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Dentro de rango (mejorado)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Lectura inicial DN/UP: 76.7 (recomendación fabricante: sobre 60).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Lectura inicial Q: 93 (recomendación fabricante: sobre 60).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Conclusión parcial: la calidad de señal y de sonido no aparecen como causa primaria del desvío de caudal; ambos indicadores estaban dentro de rango aceptable desde el inicio.</w:t>
      </w:r>
    </w:p>
    <w:p>
      <w:pPr>
        <w:pStyle w:val="Heading2"/>
      </w:pPr>
      <w:r>
        <w:rPr>
          <w:rFonts w:ascii="Calibri" w:hAnsi="Calibri"/>
          <w:color w:val="1F4788"/>
        </w:rPr>
        <w:t>3.2 Revisión de diámetros de cañería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revisaron los diámetros de cañería declarados / configurados en el equipo, como paso previo a la comparación volumétrica. El detalle numérico de la configuración queda sujeto a verificación en la siguiente visita (comparar diámetro interior real, material y separación de sensores contra los valores cargados en el medidor).</w:t>
      </w:r>
    </w:p>
    <w:p>
      <w:pPr>
        <w:pStyle w:val="Heading2"/>
      </w:pPr>
      <w:r>
        <w:rPr>
          <w:rFonts w:ascii="Calibri" w:hAnsi="Calibri"/>
          <w:color w:val="1F4788"/>
        </w:rPr>
        <w:t>3.3 Comparación por pulso: ultrasónico vs turbina Itron (ESVAL)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realizó una prueba de volumen en la misma ventana, contrastando el medidor ultrasónico WES (conteo por pulso) contra el medidor de turbina marca Itron utilizado como referencia ESVAL.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Equipo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Volumen registrado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Observación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Medidor turbina Itron (referencia ESVAL)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230 litros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Referencia de facturación / red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Medidor ultrasónico WES (por pulso)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 litros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Misma ventana de prueba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Diferencia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130 litros (57 %)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Desvío relevante; no atribuible a calidad de señal</w:t>
            </w:r>
          </w:p>
        </w:tc>
      </w:tr>
    </w:tbl>
    <w:p/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Resultado: rango muy distante — ESVAL/Itron 230 L vs ultrasónico 100 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El ultrasónico registra aproximadamente un 43 % del volumen indicado por el medidor de referencia en la prueba realizada (100/230).</w:t>
      </w:r>
    </w:p>
    <w:p>
      <w:pPr>
        <w:pStyle w:val="Heading2"/>
      </w:pPr>
      <w:r>
        <w:rPr>
          <w:rFonts w:ascii="Calibri" w:hAnsi="Calibri"/>
          <w:color w:val="1F4788"/>
        </w:rPr>
        <w:t>3.4 Prueba 1 — Continuidad de cables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Ante la diferencia de volumen, la primera prueba de campo fue asegurar la continuidad eléctrica de los cables de los transductores. Resultado: continuidad correcta. No se identificó falla de cableado que explique el desvío.</w:t>
      </w:r>
    </w:p>
    <w:p>
      <w:pPr>
        <w:pStyle w:val="Heading2"/>
      </w:pPr>
      <w:r>
        <w:rPr>
          <w:rFonts w:ascii="Calibri" w:hAnsi="Calibri"/>
          <w:color w:val="1F4788"/>
        </w:rPr>
        <w:t>3.5 Prueba 2 — Cambio / renovación de silicona de acoplamiento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procedió a cambiar/renovar la silicona de acoplamiento acústico de los transductores. Tras la intervención, mejoraron los indicadores de calidad: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DN / UP: de 76.7 a 80.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Q: de 93 a 96.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La mejora confirma un mejor acoplamiento acústico, pero no resolvió la discrepancia volumétrica observada frente al medidor Itron. En consecuencia, las dos primeras pruebas (continuidad y silicona) no generan un cambio operativo en el problema de medición de caudal.</w:t>
      </w:r>
    </w:p>
    <w:p>
      <w:pPr>
        <w:pStyle w:val="Heading1"/>
      </w:pPr>
      <w:r>
        <w:rPr>
          <w:rFonts w:ascii="Calibri" w:hAnsi="Calibri"/>
          <w:color w:val="1F4788"/>
        </w:rPr>
        <w:t>4. Hipótesis operativa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Con los resultados de las dos primeras pruebas (cables OK; silicona mejora señal pero no el volumen), se plantea la siguiente hipótesis: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El problema puede deberse a que la cañería configurada no es la que corresponde físicamente — es decir, los valores de configuración del medidor ultrasónico (diámetro interior, material u otros parámetros geométricos) no son los correctos respecto de la tubería real. Un error en esos parámetros distorsiona el cálculo de velocidad/área y, por tanto, el volumen acumulado, aun con buena calidad de señal.</w:t>
      </w:r>
    </w:p>
    <w:p>
      <w:pPr>
        <w:pStyle w:val="Heading1"/>
      </w:pPr>
      <w:r>
        <w:rPr>
          <w:rFonts w:ascii="Calibri" w:hAnsi="Calibri"/>
          <w:color w:val="1F4788"/>
        </w:rPr>
        <w:t>5. Próximos pasos recomendados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Verificar in situ el diámetro interior real de la tubería (medición física / ficha de instalación) y contrastarlo con el valor cargado en el menú de configuración del ultrasónico.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Revisar material de cañería, espesor de pared y distancia entre sensores según manual del fabricante; corregir configuración si hay inconsistencias.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Repetir la prueba de volumen por pulso (ultrasónico vs Itron/ESVAL) después de cualquier ajuste de parámetros, documentando lecturas antes/después.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Mantener registro fotográfico del menú de configuración y de la sección de tubería donde están montados los transductores.</w:t>
      </w:r>
    </w:p>
    <w:p>
      <w:pPr>
        <w:pStyle w:val="Heading1"/>
      </w:pPr>
      <w:r>
        <w:rPr>
          <w:rFonts w:ascii="Calibri" w:hAnsi="Calibri"/>
          <w:color w:val="1F4788"/>
        </w:rPr>
        <w:t>6. Conclusión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La calidad de señal DN/UP y el indicador Q estaban y siguen por sobre el umbral del fabricante; la renovación de silicona los mejoró aún más. La continuidad de cables es correcta. Persiste un desvío importante de volumen respecto del medidor de turbina Itron (100 L vs 230 L). La línea de trabajo prioritaria pasa a ser la validación y corrección de los parámetros de configuración de cañería.</w:t>
      </w:r>
    </w:p>
    <w:p>
      <w:pPr>
        <w:spacing w:before="360"/>
      </w:pPr>
      <w:r>
        <w:rPr>
          <w:rFonts w:ascii="Calibri" w:hAnsi="Calibri" w:eastAsia="Calibri"/>
          <w:b w:val="0"/>
          <w:color w:val="595959"/>
          <w:sz w:val="18"/>
        </w:rPr>
        <w:t>Documento generado para uso interno del equipo WES. No constituye informe de cliente ni certificado de calibración.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