
<file path=[Content_Types].xml><?xml version="1.0" encoding="utf-8"?>
<Types xmlns="http://schemas.openxmlformats.org/package/2006/content-types">
  <Default Extension="bmp" ContentType="image/bmp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F4788"/>
        </w:rPr>
        <w:t>Informe interno — Revisión calidad de señal y comparación de caudal</w:t>
      </w:r>
    </w:p>
    <w:p>
      <w:pPr>
        <w:jc w:val="left"/>
      </w:pPr>
      <w:r>
        <w:rPr>
          <w:rFonts w:ascii="Calibri" w:hAnsi="Calibri" w:eastAsia="Calibri"/>
          <w:b w:val="0"/>
          <w:color w:val="595959"/>
          <w:sz w:val="20"/>
        </w:rPr>
        <w:t>Empresa: Fundo Zapallar (000027)</w:t>
        <w:br/>
      </w:r>
      <w:r>
        <w:rPr>
          <w:rFonts w:ascii="Calibri" w:hAnsi="Calibri" w:eastAsia="Calibri"/>
          <w:b w:val="0"/>
          <w:color w:val="595959"/>
          <w:sz w:val="20"/>
        </w:rPr>
        <w:t>Punto: Matriz ESVAL (000027-01)</w:t>
        <w:br/>
      </w:r>
      <w:r>
        <w:rPr>
          <w:rFonts w:ascii="Calibri" w:hAnsi="Calibri" w:eastAsia="Calibri"/>
          <w:b w:val="0"/>
          <w:color w:val="595959"/>
          <w:sz w:val="20"/>
        </w:rPr>
        <w:t>Tipo: Informe técnico interno (terreno)</w:t>
        <w:br/>
      </w:r>
      <w:r>
        <w:rPr>
          <w:rFonts w:ascii="Calibri" w:hAnsi="Calibri" w:eastAsia="Calibri"/>
          <w:b w:val="0"/>
          <w:color w:val="595959"/>
          <w:sz w:val="20"/>
        </w:rPr>
        <w:t>Fecha de elaboración: 22-09-2026 19:41</w:t>
        <w:br/>
      </w:r>
      <w:r>
        <w:rPr>
          <w:rFonts w:ascii="Calibri" w:hAnsi="Calibri" w:eastAsia="Calibri"/>
          <w:b w:val="0"/>
          <w:color w:val="595959"/>
          <w:sz w:val="20"/>
        </w:rPr>
        <w:t>Clasificación: Uso interno WES</w:t>
        <w:br/>
      </w:r>
      <w:r>
        <w:rPr>
          <w:rFonts w:ascii="Calibri" w:hAnsi="Calibri" w:eastAsia="Calibri"/>
          <w:b w:val="0"/>
          <w:color w:val="595959"/>
          <w:sz w:val="20"/>
        </w:rPr>
        <w:t>Estado: Cerrado — medidores alineados</w:t>
        <w:br/>
      </w:r>
    </w:p>
    <w:p>
      <w:pPr>
        <w:pStyle w:val="Heading1"/>
      </w:pPr>
      <w:r>
        <w:rPr>
          <w:rFonts w:ascii="Calibri" w:hAnsi="Calibri"/>
          <w:color w:val="1F4788"/>
        </w:rPr>
        <w:t>1. Objetivo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Documentar las acciones realizadas en terreno sobre el medidor ultrasónico asociado a Matriz ESVAL, ante un desvío respecto del medidor de turbina Itron de ESVAL; registrar las correcciones de configuración (diámetro, mortero y factor de escala M45) hasta lograr que ambos medidores lean en el mismo ciclo, sin error entre ellos.</w:t>
      </w:r>
    </w:p>
    <w:p>
      <w:pPr>
        <w:pStyle w:val="Heading1"/>
      </w:pPr>
      <w:r>
        <w:rPr>
          <w:rFonts w:ascii="Calibri" w:hAnsi="Calibri"/>
          <w:color w:val="1F4788"/>
        </w:rPr>
        <w:t>2. Resumen ejecutivo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La calidad de señal DN/UP e indicador Q estaban desde el inicio por sobre el umbral del fabricante (&gt; 60). La primera comparación volumétrica mostró un desvío importante: turbina Itron/ESVAL 230 L vs ultrasónico 100 L. Se verificó continuidad de cables (OK); se limpió la tubería y se renovó la silicona (DN/UP 80, Q 96), sin corregir el volumen.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Se validó material fierro dúctil EN545 DN100 y se corrigió el diámetro de 110 a 118 mm (ficha ESVAL), más lining de mortero 3 mm: la diferencia bajó a ~40 L. Con la prueba de 1 minuto se calculó M45 = 3.1362, pero el equipo admite máximo 1.5; al setear ese tope la diferencia pasó a ~30 L (aún insuficiente). Siguiendo el manual, se aumentó el diámetro un 8 % (118 → 127 mm). Tras ese ajuste, ambos medidores quedaron en el mismo ciclo de lectura, sin error entre ellos.</w:t>
      </w:r>
    </w:p>
    <w:p>
      <w:pPr>
        <w:pStyle w:val="Heading1"/>
      </w:pPr>
      <w:r>
        <w:rPr>
          <w:rFonts w:ascii="Calibri" w:hAnsi="Calibri"/>
          <w:color w:val="1F4788"/>
        </w:rPr>
        <w:t>3. Actividades realizadas</w:t>
      </w:r>
    </w:p>
    <w:p>
      <w:pPr>
        <w:pStyle w:val="Heading2"/>
      </w:pPr>
      <w:r>
        <w:rPr>
          <w:rFonts w:ascii="Calibri" w:hAnsi="Calibri"/>
          <w:color w:val="1F4788"/>
        </w:rPr>
        <w:t>3.1 Revisión de calidad de señal (menú del equipo)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En el menú de diagnóstico del medidor ultrasónico se evaluó la calidad de señal entre transductores (DN y UP) y, en el mismo menú, la calidad del sonido identificada como Q.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Parámetro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Lectura inicial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Tras limpieza + silicona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Recomendación fabricante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Calidad DN / UP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76.7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&gt; 60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Calidad Q (sonido)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&gt; 60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Estado vs umbral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Dentro de rango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Dentro de rango (mejorado)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Lectura inicial DN/UP: 76.7 (recomendación fabricante: sobre 60).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Lectura inicial Q: 93 (recomendación fabricante: sobre 60).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Conclusión parcial: calidad de señal y de sonido dentro de rango; no son la causa primaria del desvío de caudal.</w:t>
      </w:r>
    </w:p>
    <w:p>
      <w:pPr>
        <w:pStyle w:val="Heading2"/>
      </w:pPr>
      <w:r>
        <w:rPr>
          <w:rFonts w:ascii="Calibri" w:hAnsi="Calibri"/>
          <w:color w:val="1F4788"/>
        </w:rPr>
        <w:t>3.2 Comparación inicial por pulso: ultrasónico vs turbina Itron (ESVAL)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Se contrastó el volumen por pulso del medidor ultrasónico WES contra el medidor de turbina marca Itron (referencia ESVAL) en la misma ventana de prueba.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Equipo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Volumen registrado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Observación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Medidor turbina Itron (referencia ESVAL)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230 litros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Referencia de red / facturación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Medidor ultrasónico WES (por pulso)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 litros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Misma ventana de prueba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Diferencia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130 litros (57 %)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Desvío relevante; no atribuible a calidad de señal</w:t>
            </w:r>
          </w:p>
        </w:tc>
      </w:tr>
    </w:tbl>
    <w:p/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Resultado: rango muy distante — ESVAL/Itron 230 L vs ultrasónico 100 L (~43 % del volumen de referencia).</w:t>
      </w:r>
    </w:p>
    <w:p>
      <w:pPr>
        <w:pStyle w:val="Heading2"/>
      </w:pPr>
      <w:r>
        <w:rPr>
          <w:rFonts w:ascii="Calibri" w:hAnsi="Calibri"/>
          <w:color w:val="1F4788"/>
        </w:rPr>
        <w:t>3.3 Prueba 1 — Continuidad de cables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Primera prueba de campo: asegurar la continuidad eléctrica de los cables de los transductores. Resultado: continuidad correcta. No se identificó falla de cableado que explique el desvío.</w:t>
      </w:r>
    </w:p>
    <w:p>
      <w:pPr>
        <w:pStyle w:val="Heading2"/>
      </w:pPr>
      <w:r>
        <w:rPr>
          <w:rFonts w:ascii="Calibri" w:hAnsi="Calibri"/>
          <w:color w:val="1F4788"/>
        </w:rPr>
        <w:t>3.4 Prueba 2 — Limpieza de tubería y renovación de silicona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Antes de renovar la silicona de acoplamiento, se limpió la superficie de la tubería en la zona de montaje de los transductores, para asegurar un acoplamiento acústico correcto y una lectura confiable. Luego se cambió/renovó la silicona.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DN / UP: de 76.7 a 80.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Q: de 93 a 96.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La mejora confirma mejor acoplamiento acústico, pero no resolvió la discrepancia volumétrica frente al medidor Itron.</w:t>
      </w:r>
    </w:p>
    <w:p>
      <w:pPr>
        <w:pStyle w:val="Heading2"/>
      </w:pPr>
      <w:r>
        <w:rPr>
          <w:rFonts w:ascii="Calibri" w:hAnsi="Calibri"/>
          <w:color w:val="1F4788"/>
        </w:rPr>
        <w:t>3.5 Validación de configuración de cañería (diámetro + mortero)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Se levantó la hipótesis de que la cañería configurada no correspondía a la tubería real. Se revisó el material y el marcado físico en obra, y se contrastó con la información de la sanitaria ESVAL.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Marcado visible: EN545 / DN100 / PN16 (fierro dúctil según EN545).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Diámetro según ficha ESVAL: 118 mm (estaba configurado en 110 mm).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Lining: mortero inyectado — en el menú de cobertura se seleccionó mortero con espesor 3 mm.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0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eria_EN545_DN100_PN1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18"/>
        </w:rPr>
        <w:t>Figura 1. Evidencia en terreno — cañería EN545 / DN100 / PN16 (Matriz ESVAL).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Tras aplicar 118 mm + mortero 3 mm, la nueva prueba volumétrica dejó una diferencia residual de aproximadamente 40 litros (aún con desviación).</w:t>
      </w:r>
    </w:p>
    <w:p>
      <w:pPr>
        <w:pStyle w:val="Heading2"/>
      </w:pPr>
      <w:r>
        <w:rPr>
          <w:rFonts w:ascii="Calibri" w:hAnsi="Calibri"/>
          <w:color w:val="1F4788"/>
        </w:rPr>
        <w:t>3.6 Cálculo y aplicación del factor de escala M45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Con apoyo de IA y los manuales del sensor se ejecutó la prueba tipo laboratorio de 1 minuto: caudal del medidor de turbina versus caudal del ultrasónico (menú 00), para calcular el nuevo factor de escala M45 a partir del factor actual.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Factor actual (M45): 0.5934.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Caudal turbina (prueba 1 min): 460 L/min (≈ 0.46 m³/min).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Caudal ultrasónico (menú 00): 87.05 L/min.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Fórmula aplicada: Nuevo M45 = Factor actual × (caudal turbina / caudal ultrasónico) = 0.5934 × (460 / 87.05) = 3.1362.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61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ctor_escala_M4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6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18"/>
        </w:rPr>
        <w:t>Figura 2. Fórmula de cálculo del nuevo factor de escala M45.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El valor calculado (3.1362) supera el máximo admitido por el equipo (1.5). Se seteó M45 = 1.5 (tope). Al repetir la comparación volumétrica, la diferencia bajó de ~40 L a ~30 L: mejora parcial, pero aún no «flotaba» / no se alineaba porque el rango de error seguía siendo mayor al aceptable.</w:t>
      </w:r>
    </w:p>
    <w:p>
      <w:pPr>
        <w:pStyle w:val="Heading2"/>
      </w:pPr>
      <w:r>
        <w:rPr>
          <w:rFonts w:ascii="Calibri" w:hAnsi="Calibri"/>
          <w:color w:val="1F4788"/>
        </w:rPr>
        <w:t>3.7 Ajuste final de diámetro (+8 %) según recomendación de manual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Ante el tope del factor de escala, la recomendación del manual del sensor es aumentar el diámetro configurado. Se aplicó un incremento del 8 % sobre 118 mm, pasando a 127 mm.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Diámetro final configurado: 127 mm.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M45 permanece en el máximo seteado: 1.5.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Mortero de cobertura: 3 mm.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Tras este ajuste se repitió la comparación: ambos medidores (ultrasónico y turbina Itron/ESVAL) quedaron en el mismo ciclo de lectura, sin error entre ellos.</w:t>
      </w:r>
    </w:p>
    <w:p>
      <w:pPr>
        <w:pStyle w:val="Heading2"/>
      </w:pPr>
      <w:r>
        <w:rPr>
          <w:rFonts w:ascii="Calibri" w:hAnsi="Calibri"/>
          <w:color w:val="1F4788"/>
        </w:rPr>
        <w:t>3.8 Resumen de configuración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Parámetro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Configuración previa / intermedia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Valor final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Material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 validado / incompleto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Fierro dúctil (EN545)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Diámetro (mm)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110 → 118 mm (ficha ESVAL)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127 mm (+8 % sobre 118)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Menú de cobertura (lining)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Sin mortero / no aplicado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Mortero — espesor 3 mm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Factor de escala M45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Actual 0.5934 → calculado 3.1362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Seteado al máximo permitido: 1.5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Evidencia física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Marcado en obra: EN545 / DN100 / PN16</w:t>
            </w:r>
          </w:p>
        </w:tc>
      </w:tr>
    </w:tbl>
    <w:p/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Evolución de la diferencia volumétrica: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Etapa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Diferencia aprox. (L)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Observación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Comparación inicial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130 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Itron 230 L vs ultrasónico 100 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Tras diámetro 118 mm + mortero 3 mm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 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Mejora, aún con desviación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Tras M45 = 1.5 (máximo)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30 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Mejora parcial; no cierra el error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Tras diámetro 127 mm (+8 %)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L / sin error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Ambos medidores en el mismo ciclo de lectura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788"/>
        </w:rPr>
        <w:t>4. Hallazgos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Calidad de señal (DN/UP y Q) dentro de especificación; mejora adicional tras limpieza + silicona.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Continuidad de cables correcta.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Configuración inicial errónea: diámetro 110 mm y sin mortero; corrección intermedia 118 mm + mortero 3 mm.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M45 teórico 3.1362 limitado por el máximo del equipo (1.5); con el tope la diferencia quedó en ~30 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Cierre: diámetro 127 mm (+8 %) alineó ambos medidores en el mismo ciclo, sin error.</w:t>
      </w:r>
    </w:p>
    <w:p>
      <w:pPr>
        <w:pStyle w:val="Heading1"/>
      </w:pPr>
      <w:r>
        <w:rPr>
          <w:rFonts w:ascii="Calibri" w:hAnsi="Calibri"/>
          <w:color w:val="1F4788"/>
        </w:rPr>
        <w:t>5. Estado y seguimiento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Intervención cerrada en terreno: ultrasónico y turbina Itron/ESVAL coinciden en lectura.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Mantener respaldo fotográfico de menús (diámetro 127 mm, mortero 3 mm, M45 = 1,5) junto a las evidencias de este informe.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Monitorear en plataforma WES que el punto 000027-01 conserve coherencia de caudal respecto de la referencia ESVAL en los días posteriores.</w:t>
      </w:r>
    </w:p>
    <w:p>
      <w:pPr>
        <w:pStyle w:val="Heading1"/>
      </w:pPr>
      <w:r>
        <w:rPr>
          <w:rFonts w:ascii="Calibri" w:hAnsi="Calibri"/>
          <w:color w:val="1F4788"/>
        </w:rPr>
        <w:t>6. Conclusión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El desvío inicial no se explica por calidad de señal ni por cableado. La limpieza de tubería y la silicona mejoraron DN/UP y Q, pero no el volumen. La corrección a 118 mm + mortero 3 mm redujo la diferencia a ~40 L. El factor de escala calculado (3.1362) no pudo aplicarse completo por el máximo del equipo (1.5); con el tope la diferencia bajó a ~30 L. El aumento de diámetro en 8 % (118 → 127 mm), según recomendación del manual, cerró la desviación: ambos medidores quedaron en el mismo ciclo de lectura y sin error entre ellos.</w:t>
      </w:r>
    </w:p>
    <w:p>
      <w:pPr>
        <w:spacing w:before="360"/>
      </w:pPr>
      <w:r>
        <w:rPr>
          <w:rFonts w:ascii="Calibri" w:hAnsi="Calibri" w:eastAsia="Calibri"/>
          <w:b w:val="0"/>
          <w:color w:val="595959"/>
          <w:sz w:val="18"/>
        </w:rPr>
        <w:t>Documento generado para uso interno del equipo WES. No constituye informe de cliente ni certificado de calibración.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