
<file path=[Content_Types].xml><?xml version="1.0" encoding="utf-8"?>
<Types xmlns="http://schemas.openxmlformats.org/package/2006/content-types">
  <Default Extension="bmp" ContentType="image/bmp"/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  <w:color w:val="1F4788"/>
        </w:rPr>
        <w:t>Informe interno — Revisión calidad de señal y comparación de caudal</w:t>
      </w:r>
    </w:p>
    <w:p>
      <w:pPr>
        <w:jc w:val="left"/>
      </w:pPr>
      <w:r>
        <w:rPr>
          <w:rFonts w:ascii="Calibri" w:hAnsi="Calibri" w:eastAsia="Calibri"/>
          <w:b w:val="0"/>
          <w:color w:val="595959"/>
          <w:sz w:val="20"/>
        </w:rPr>
        <w:t>Empresa: Fundo Zapallar (000027)</w:t>
        <w:br/>
      </w:r>
      <w:r>
        <w:rPr>
          <w:rFonts w:ascii="Calibri" w:hAnsi="Calibri" w:eastAsia="Calibri"/>
          <w:b w:val="0"/>
          <w:color w:val="595959"/>
          <w:sz w:val="20"/>
        </w:rPr>
        <w:t>Punto: Matriz ESVAL (000027-01)</w:t>
        <w:br/>
      </w:r>
      <w:r>
        <w:rPr>
          <w:rFonts w:ascii="Calibri" w:hAnsi="Calibri" w:eastAsia="Calibri"/>
          <w:b w:val="0"/>
          <w:color w:val="595959"/>
          <w:sz w:val="20"/>
        </w:rPr>
        <w:t>Tipo: Informe técnico interno (terreno)</w:t>
        <w:br/>
      </w:r>
      <w:r>
        <w:rPr>
          <w:rFonts w:ascii="Calibri" w:hAnsi="Calibri" w:eastAsia="Calibri"/>
          <w:b w:val="0"/>
          <w:color w:val="595959"/>
          <w:sz w:val="20"/>
        </w:rPr>
        <w:t>Fecha de elaboración: 22-09-2026 21:22</w:t>
        <w:br/>
      </w:r>
      <w:r>
        <w:rPr>
          <w:rFonts w:ascii="Calibri" w:hAnsi="Calibri" w:eastAsia="Calibri"/>
          <w:b w:val="0"/>
          <w:color w:val="595959"/>
          <w:sz w:val="20"/>
        </w:rPr>
        <w:t>Clasificación: Uso interno WES</w:t>
        <w:br/>
      </w:r>
      <w:r>
        <w:rPr>
          <w:rFonts w:ascii="Calibri" w:hAnsi="Calibri" w:eastAsia="Calibri"/>
          <w:b w:val="0"/>
          <w:color w:val="595959"/>
          <w:sz w:val="20"/>
        </w:rPr>
        <w:t>Estado: Cerrado — medidores alineados</w:t>
        <w:br/>
      </w:r>
    </w:p>
    <w:p>
      <w:pPr>
        <w:pStyle w:val="Heading1"/>
      </w:pPr>
      <w:r>
        <w:rPr>
          <w:rFonts w:ascii="Calibri" w:hAnsi="Calibri"/>
          <w:color w:val="1F4788"/>
        </w:rPr>
        <w:t>1. Objetivo</w:t>
      </w:r>
    </w:p>
    <w:p>
      <w:pPr>
        <w:spacing w:after="120" w:line="240" w:lineRule="auto"/>
        <w:jc w:val="both"/>
      </w:pPr>
      <w:r>
        <w:rPr>
          <w:rFonts w:ascii="Calibri" w:hAnsi="Calibri" w:eastAsia="Calibri"/>
          <w:b w:val="0"/>
          <w:sz w:val="22"/>
        </w:rPr>
        <w:t>Documentar las acciones realizadas en terreno sobre el medidor ultrasónico asociado a Matriz ESVAL, ante un desvío respecto del medidor de turbina Itron de ESVAL; registrar las correcciones de configuración (diámetro, mortero y factor de escala M45) hasta lograr que ambos medidores lean en el mismo ciclo, sin error entre ellos.</w:t>
      </w:r>
    </w:p>
    <w:p>
      <w:pPr>
        <w:pStyle w:val="Heading1"/>
      </w:pPr>
      <w:r>
        <w:rPr>
          <w:rFonts w:ascii="Calibri" w:hAnsi="Calibri"/>
          <w:color w:val="1F4788"/>
        </w:rPr>
        <w:t>2. Resumen ejecutivo</w:t>
      </w:r>
    </w:p>
    <w:p>
      <w:pPr>
        <w:spacing w:after="120" w:line="240" w:lineRule="auto"/>
        <w:jc w:val="both"/>
      </w:pPr>
      <w:r>
        <w:rPr>
          <w:rFonts w:ascii="Calibri" w:hAnsi="Calibri" w:eastAsia="Calibri"/>
          <w:b w:val="0"/>
          <w:sz w:val="22"/>
        </w:rPr>
        <w:t>La calidad de señal DN/UP e indicador Q estaban desde el inicio por sobre el umbral del fabricante (&gt; 60). La primera comparación volumétrica mostró un desvío importante: turbina Itron/ESVAL 230 L vs ultrasónico 100 L. Se verificó continuidad de cables (OK); se limpió la tubería y se renovó la silicona (DN/UP 80, Q 96), sin corregir el volumen.</w:t>
      </w:r>
    </w:p>
    <w:p>
      <w:pPr>
        <w:spacing w:after="120" w:line="240" w:lineRule="auto"/>
        <w:jc w:val="both"/>
      </w:pPr>
      <w:r>
        <w:rPr>
          <w:rFonts w:ascii="Calibri" w:hAnsi="Calibri" w:eastAsia="Calibri"/>
          <w:b w:val="0"/>
          <w:sz w:val="22"/>
        </w:rPr>
        <w:t>Se validó material fierro dúctil EN545 DN100 y se corrigió el diámetro de 110 a 118 mm (ficha ESVAL), más lining de mortero 3 mm: la diferencia bajó a ~40 L. Con la prueba de 1 minuto se calculó M45 = 3.1362, pero el equipo admite máximo 1.5; al setear ese tope la diferencia pasó a ~30 L. Siguiendo el manual, se aumentó el diámetro un 8 % (118 → 127 mm). Tras ese ajuste, ambos medidores quedaron en el mismo ciclo de lectura en terreno.</w:t>
      </w:r>
    </w:p>
    <w:p>
      <w:pPr>
        <w:spacing w:after="120" w:line="240" w:lineRule="auto"/>
        <w:jc w:val="both"/>
      </w:pPr>
      <w:r>
        <w:rPr>
          <w:rFonts w:ascii="Calibri" w:hAnsi="Calibri" w:eastAsia="Calibri"/>
          <w:b w:val="0"/>
          <w:sz w:val="22"/>
        </w:rPr>
        <w:t>Validación fotográfica 11:50→15:00 del 22-09-2026: Itron 21,74 m³; ultrasónico (NET×0,01) 22,39 m³; error relativo 1 − (21,74/22,39) = 2,90 % (ese intervalo incluye el tramo previo a los ajustes).</w:t>
      </w:r>
    </w:p>
    <w:p>
      <w:pPr>
        <w:pStyle w:val="Heading1"/>
      </w:pPr>
      <w:r>
        <w:rPr>
          <w:rFonts w:ascii="Calibri" w:hAnsi="Calibri"/>
          <w:color w:val="1F4788"/>
        </w:rPr>
        <w:t>3. Actividades realizadas</w:t>
      </w:r>
    </w:p>
    <w:p>
      <w:pPr>
        <w:pStyle w:val="Heading2"/>
      </w:pPr>
      <w:r>
        <w:rPr>
          <w:rFonts w:ascii="Calibri" w:hAnsi="Calibri"/>
          <w:color w:val="1F4788"/>
        </w:rPr>
        <w:t>3.1 Revisión de calidad de señal (menú del equipo)</w:t>
      </w:r>
    </w:p>
    <w:p>
      <w:pPr>
        <w:spacing w:after="120" w:line="240" w:lineRule="auto"/>
        <w:jc w:val="both"/>
      </w:pPr>
      <w:r>
        <w:rPr>
          <w:rFonts w:ascii="Calibri" w:hAnsi="Calibri" w:eastAsia="Calibri"/>
          <w:b w:val="0"/>
          <w:sz w:val="22"/>
        </w:rPr>
        <w:t>En el menú de diagnóstico del medidor ultrasónico se evaluó la calidad de señal entre transductores (DN y UP) y, en el mismo menú, la calidad del sonido identificada como Q.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/>
                <w:color w:val="1F4788"/>
                <w:sz w:val="20"/>
              </w:rPr>
              <w:t>Parámetro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/>
                <w:color w:val="1F4788"/>
                <w:sz w:val="20"/>
              </w:rPr>
              <w:t>Lectura inicial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/>
                <w:color w:val="1F4788"/>
                <w:sz w:val="20"/>
              </w:rPr>
              <w:t>Tras limpieza + silicona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/>
                <w:color w:val="1F4788"/>
                <w:sz w:val="20"/>
              </w:rPr>
              <w:t>Recomendación fabricante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Calidad DN / UP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76.7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80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&gt; 60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Calidad Q (sonido)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93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96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&gt; 60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Estado vs umbral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Dentro de rango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Dentro de rango (mejorado)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</w:tr>
    </w:tbl>
    <w:p/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Lectura inicial DN/UP: 76.7 (recomendación fabricante: sobre 60).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Lectura inicial Q: 93 (recomendación fabricante: sobre 60).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Conclusión parcial: calidad de señal y de sonido dentro de rango; no son la causa primaria del desvío de caudal.</w:t>
      </w:r>
    </w:p>
    <w:p>
      <w:pPr>
        <w:pStyle w:val="Heading2"/>
      </w:pPr>
      <w:r>
        <w:rPr>
          <w:rFonts w:ascii="Calibri" w:hAnsi="Calibri"/>
          <w:color w:val="1F4788"/>
        </w:rPr>
        <w:t>3.2 Comparación inicial por pulso: ultrasónico vs turbina Itron (ESVAL)</w:t>
      </w:r>
    </w:p>
    <w:p>
      <w:pPr>
        <w:spacing w:after="120" w:line="240" w:lineRule="auto"/>
        <w:jc w:val="both"/>
      </w:pPr>
      <w:r>
        <w:rPr>
          <w:rFonts w:ascii="Calibri" w:hAnsi="Calibri" w:eastAsia="Calibri"/>
          <w:b w:val="0"/>
          <w:sz w:val="22"/>
        </w:rPr>
        <w:t>Se contrastó el volumen por pulso del medidor ultrasónico WES contra el medidor de turbina marca Itron (referencia ESVAL) en la misma ventana de prueba.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color w:val="1F4788"/>
                <w:sz w:val="20"/>
              </w:rPr>
              <w:t>Equipo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color w:val="1F4788"/>
                <w:sz w:val="20"/>
              </w:rPr>
              <w:t>Volumen registrado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color w:val="1F4788"/>
                <w:sz w:val="20"/>
              </w:rPr>
              <w:t>Observación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Medidor turbina Itron (referencia ESVAL)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230 litros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Referencia de red / facturación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Medidor ultrasónico WES (por pulso)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100 litros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Misma ventana de prueba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Diferencia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130 litros (57 %)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Desvío relevante; no atribuible a calidad de señal</w:t>
            </w:r>
          </w:p>
        </w:tc>
      </w:tr>
    </w:tbl>
    <w:p/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Resultado: rango muy distante — ESVAL/Itron 230 L vs ultrasónico 100 L (~43 % del volumen de referencia).</w:t>
      </w:r>
    </w:p>
    <w:p>
      <w:pPr>
        <w:pStyle w:val="Heading2"/>
      </w:pPr>
      <w:r>
        <w:rPr>
          <w:rFonts w:ascii="Calibri" w:hAnsi="Calibri"/>
          <w:color w:val="1F4788"/>
        </w:rPr>
        <w:t>3.3 Prueba 1 — Continuidad de cables</w:t>
      </w:r>
    </w:p>
    <w:p>
      <w:pPr>
        <w:spacing w:after="120" w:line="240" w:lineRule="auto"/>
        <w:jc w:val="both"/>
      </w:pPr>
      <w:r>
        <w:rPr>
          <w:rFonts w:ascii="Calibri" w:hAnsi="Calibri" w:eastAsia="Calibri"/>
          <w:b w:val="0"/>
          <w:sz w:val="22"/>
        </w:rPr>
        <w:t>Primera prueba de campo: asegurar la continuidad eléctrica de los cables de los transductores. Resultado: continuidad correcta. No se identificó falla de cableado que explique el desvío.</w:t>
      </w:r>
    </w:p>
    <w:p>
      <w:pPr>
        <w:pStyle w:val="Heading2"/>
      </w:pPr>
      <w:r>
        <w:rPr>
          <w:rFonts w:ascii="Calibri" w:hAnsi="Calibri"/>
          <w:color w:val="1F4788"/>
        </w:rPr>
        <w:t>3.4 Prueba 2 — Limpieza de tubería y renovación de silicona</w:t>
      </w:r>
    </w:p>
    <w:p>
      <w:pPr>
        <w:spacing w:after="120" w:line="240" w:lineRule="auto"/>
        <w:jc w:val="both"/>
      </w:pPr>
      <w:r>
        <w:rPr>
          <w:rFonts w:ascii="Calibri" w:hAnsi="Calibri" w:eastAsia="Calibri"/>
          <w:b w:val="0"/>
          <w:sz w:val="22"/>
        </w:rPr>
        <w:t>Antes de renovar la silicona de acoplamiento, se limpió la superficie de la tubería en la zona de montaje de los transductores, para asegurar un acoplamiento acústico correcto y una lectura confiable. Luego se cambió/renovó la silicona.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DN / UP: de 76.7 a 80.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Q: de 93 a 96.</w:t>
      </w:r>
    </w:p>
    <w:p>
      <w:pPr>
        <w:spacing w:after="120" w:line="240" w:lineRule="auto"/>
        <w:jc w:val="both"/>
      </w:pPr>
      <w:r>
        <w:rPr>
          <w:rFonts w:ascii="Calibri" w:hAnsi="Calibri" w:eastAsia="Calibri"/>
          <w:b w:val="0"/>
          <w:sz w:val="22"/>
        </w:rPr>
        <w:t>La mejora confirma mejor acoplamiento acústico, pero no resolvió la discrepancia volumétrica frente al medidor Itron.</w:t>
      </w:r>
    </w:p>
    <w:p>
      <w:pPr>
        <w:pStyle w:val="Heading2"/>
      </w:pPr>
      <w:r>
        <w:rPr>
          <w:rFonts w:ascii="Calibri" w:hAnsi="Calibri"/>
          <w:color w:val="1F4788"/>
        </w:rPr>
        <w:t>3.5 Validación de configuración de cañería (diámetro + mortero)</w:t>
      </w:r>
    </w:p>
    <w:p>
      <w:pPr>
        <w:spacing w:after="120" w:line="240" w:lineRule="auto"/>
        <w:jc w:val="both"/>
      </w:pPr>
      <w:r>
        <w:rPr>
          <w:rFonts w:ascii="Calibri" w:hAnsi="Calibri" w:eastAsia="Calibri"/>
          <w:b w:val="0"/>
          <w:sz w:val="22"/>
        </w:rPr>
        <w:t>Se levantó la hipótesis de que la cañería configurada no correspondía a la tubería real. Se revisó el material y el marcado físico en obra, y se contrastó con la información de la sanitaria ESVAL.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Marcado visible: EN545 / DN100 / PN16 (fierro dúctil según EN545).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Diámetro según ficha ESVAL: 118 mm (estaba configurado en 110 mm).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Lining: mortero inyectado — en el menú de cobertura se seleccionó mortero con espesor 3 mm.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60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eria_EN545_DN100_PN16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60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95959"/>
          <w:sz w:val="18"/>
        </w:rPr>
        <w:t>Figura 1. Evidencia en terreno — cañería EN545 / DN100 / PN16 (Matriz ESVAL).</w:t>
      </w:r>
    </w:p>
    <w:p>
      <w:pPr>
        <w:spacing w:after="120" w:line="240" w:lineRule="auto"/>
        <w:jc w:val="both"/>
      </w:pPr>
      <w:r>
        <w:rPr>
          <w:rFonts w:ascii="Calibri" w:hAnsi="Calibri" w:eastAsia="Calibri"/>
          <w:b w:val="0"/>
          <w:sz w:val="22"/>
        </w:rPr>
        <w:t>Tras aplicar 118 mm + mortero 3 mm, la nueva prueba volumétrica dejó una diferencia residual de aproximadamente 40 litros (aún con desviación).</w:t>
      </w:r>
    </w:p>
    <w:p>
      <w:pPr>
        <w:pStyle w:val="Heading2"/>
      </w:pPr>
      <w:r>
        <w:rPr>
          <w:rFonts w:ascii="Calibri" w:hAnsi="Calibri"/>
          <w:color w:val="1F4788"/>
        </w:rPr>
        <w:t>3.6 Cálculo y aplicación del factor de escala M45</w:t>
      </w:r>
    </w:p>
    <w:p>
      <w:pPr>
        <w:spacing w:after="120" w:line="240" w:lineRule="auto"/>
        <w:jc w:val="both"/>
      </w:pPr>
      <w:r>
        <w:rPr>
          <w:rFonts w:ascii="Calibri" w:hAnsi="Calibri" w:eastAsia="Calibri"/>
          <w:b w:val="0"/>
          <w:sz w:val="22"/>
        </w:rPr>
        <w:t>Con apoyo de IA y los manuales del sensor se ejecutó la prueba tipo laboratorio de 1 minuto: caudal del medidor de turbina versus caudal del ultrasónico (menú 00), para calcular el nuevo factor de escala M45 a partir del factor actual.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Factor actual (M45): 0.5934.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Caudal turbina (prueba 1 min): 460 L/min (≈ 0.46 m³/min).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Caudal ultrasónico (menú 00): 87.05 L/min.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Fórmula aplicada: Nuevo M45 = Factor actual × (caudal turbina / caudal ultrasónico) = 0.5934 × (460 / 87.05) = 3.1362.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361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factor_escala_M45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361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95959"/>
          <w:sz w:val="18"/>
        </w:rPr>
        <w:t>Figura 2. Fórmula de cálculo del nuevo factor de escala M45.</w:t>
      </w:r>
    </w:p>
    <w:p>
      <w:pPr>
        <w:spacing w:after="120" w:line="240" w:lineRule="auto"/>
        <w:jc w:val="both"/>
      </w:pPr>
      <w:r>
        <w:rPr>
          <w:rFonts w:ascii="Calibri" w:hAnsi="Calibri" w:eastAsia="Calibri"/>
          <w:b w:val="0"/>
          <w:sz w:val="22"/>
        </w:rPr>
        <w:t>El valor calculado (3.1362) supera el máximo admitido por el equipo (1.5). Se seteó M45 = 1.5 (tope). Al repetir la comparación volumétrica, la diferencia bajó de ~40 L a ~30 L: mejora parcial, pero aún no «flotaba» / no se alineaba porque el rango de error seguía siendo mayor al aceptable.</w:t>
      </w:r>
    </w:p>
    <w:p>
      <w:pPr>
        <w:pStyle w:val="Heading2"/>
      </w:pPr>
      <w:r>
        <w:rPr>
          <w:rFonts w:ascii="Calibri" w:hAnsi="Calibri"/>
          <w:color w:val="1F4788"/>
        </w:rPr>
        <w:t>3.7 Ajuste final de diámetro (+8 %) según recomendación de manual</w:t>
      </w:r>
    </w:p>
    <w:p>
      <w:pPr>
        <w:spacing w:after="120" w:line="240" w:lineRule="auto"/>
        <w:jc w:val="both"/>
      </w:pPr>
      <w:r>
        <w:rPr>
          <w:rFonts w:ascii="Calibri" w:hAnsi="Calibri" w:eastAsia="Calibri"/>
          <w:b w:val="0"/>
          <w:sz w:val="22"/>
        </w:rPr>
        <w:t>Ante el tope del factor de escala, la recomendación del manual del sensor es aumentar el diámetro configurado. Se aplicó un incremento del 8 % sobre 118 mm, pasando a 127 mm.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Diámetro final configurado: 127 mm.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M45 permanece en el máximo seteado: 1.5.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Mortero de cobertura: 3 mm.</w:t>
      </w:r>
    </w:p>
    <w:p>
      <w:pPr>
        <w:spacing w:after="120" w:line="240" w:lineRule="auto"/>
        <w:jc w:val="both"/>
      </w:pPr>
      <w:r>
        <w:rPr>
          <w:rFonts w:ascii="Calibri" w:hAnsi="Calibri" w:eastAsia="Calibri"/>
          <w:b w:val="0"/>
          <w:sz w:val="22"/>
        </w:rPr>
        <w:t>Tras este ajuste se repitió la comparación: ambos medidores (ultrasónico y turbina Itron/ESVAL) quedaron en el mismo ciclo de lectura, sin error entre ellos.</w:t>
      </w:r>
    </w:p>
    <w:p>
      <w:pPr>
        <w:pStyle w:val="Heading2"/>
      </w:pPr>
      <w:r>
        <w:rPr>
          <w:rFonts w:ascii="Calibri" w:hAnsi="Calibri"/>
          <w:color w:val="1F4788"/>
        </w:rPr>
        <w:t>3.8 Resumen de configuración final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color w:val="1F4788"/>
                <w:sz w:val="20"/>
              </w:rPr>
              <w:t>Parámetro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color w:val="1F4788"/>
                <w:sz w:val="20"/>
              </w:rPr>
              <w:t>Configuración previa / intermedia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color w:val="1F4788"/>
                <w:sz w:val="20"/>
              </w:rPr>
              <w:t>Valor final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Material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No validado / incompleto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Fierro dúctil (EN545)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Diámetro (mm)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110 → 118 mm (ficha ESVAL)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127 mm (+8 % sobre 118)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Menú de cobertura (lining)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Sin mortero / no aplicado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Mortero — espesor 3 mm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Factor de escala M45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Actual 0.5934 → calculado 3.1362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Seteado al máximo permitido: 1.5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Evidencia física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Marcado en obra: EN545 / DN100 / PN16</w:t>
            </w:r>
          </w:p>
        </w:tc>
      </w:tr>
    </w:tbl>
    <w:p/>
    <w:p>
      <w:pPr>
        <w:spacing w:after="120" w:line="240" w:lineRule="auto"/>
        <w:jc w:val="both"/>
      </w:pPr>
      <w:r>
        <w:rPr>
          <w:rFonts w:ascii="Calibri" w:hAnsi="Calibri" w:eastAsia="Calibri"/>
          <w:b w:val="0"/>
          <w:sz w:val="22"/>
        </w:rPr>
        <w:t>Evolución de la diferencia volumétrica: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color w:val="1F4788"/>
                <w:sz w:val="20"/>
              </w:rPr>
              <w:t>Etapa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color w:val="1F4788"/>
                <w:sz w:val="20"/>
              </w:rPr>
              <w:t>Diferencia aprox. (L)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color w:val="1F4788"/>
                <w:sz w:val="20"/>
              </w:rPr>
              <w:t>Observación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Comparación inicial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130 L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Itron 230 L vs ultrasónico 100 L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Tras diámetro 118 mm + mortero 3 mm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40 L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Mejora, aún con desviación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Tras M45 = 1.5 (máximo)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30 L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Mejora parcial; no cierra el error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Tras diámetro 127 mm (+8 %)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Alineados en terreno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Mismo ciclo de lectura post-ajuste; ver §6 para Δ fotográfico 11:50–15:00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F4788"/>
        </w:rPr>
        <w:t>4. Hallazgos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Calidad de señal (DN/UP y Q) dentro de especificación; mejora adicional tras limpieza + silicona.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Continuidad de cables correcta.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Configuración inicial errónea: diámetro 110 mm y sin mortero; corrección intermedia 118 mm + mortero 3 mm.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M45 teórico 3.1362 limitado por el máximo del equipo (1.5); con el tope la diferencia quedó en ~30 L.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Cierre en terreno: diámetro 127 mm (+8 %) dejó ambos medidores en el mismo ciclo de lectura.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Validación fotográfica 11:50→15:00: Itron 21,74 m³ vs ultrasónico 22,39 m³; error 1 − (21,74/22,39) = 2,90 % (intervalo mixto pre/post ajuste).</w:t>
      </w:r>
    </w:p>
    <w:p>
      <w:pPr>
        <w:pStyle w:val="Heading1"/>
      </w:pPr>
      <w:r>
        <w:rPr>
          <w:rFonts w:ascii="Calibri" w:hAnsi="Calibri"/>
          <w:color w:val="1F4788"/>
        </w:rPr>
        <w:t>5. Estado y seguimiento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Intervención cerrada en terreno tras diámetro 127 mm + M45 = 1,5 + mortero 3 mm.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Mantener respaldo fotográfico de menús (diámetro 127 mm, mortero 3 mm, M45 = 1,5) junto a las evidencias de este informe.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Monitorear en plataforma WES que el punto 000027-01 conserve coherencia de caudal respecto de la referencia ESVAL en los días posteriores.</w:t>
      </w:r>
    </w:p>
    <w:p>
      <w:pPr>
        <w:pStyle w:val="Heading1"/>
      </w:pPr>
      <w:r>
        <w:rPr>
          <w:rFonts w:ascii="Calibri" w:hAnsi="Calibri"/>
          <w:color w:val="1F4788"/>
        </w:rPr>
        <w:t>6. Validación cuantitativa: lecturas 11:50 vs 15:00</w:t>
      </w:r>
    </w:p>
    <w:p>
      <w:pPr>
        <w:spacing w:after="120" w:line="240" w:lineRule="auto"/>
        <w:jc w:val="both"/>
      </w:pPr>
      <w:r>
        <w:rPr>
          <w:rFonts w:ascii="Calibri" w:hAnsi="Calibri" w:eastAsia="Calibri"/>
          <w:b w:val="0"/>
          <w:sz w:val="22"/>
        </w:rPr>
        <w:t>Fecha 22-09-2026, nodo 000027-01 (Matriz ESVAL). Se leyeron de fotografía el odómetro Itron Flostar S y el totalizador NET del ultrasónico a las 11:50 (inicio de la jornada / pre-ajuste) y a las 15:00 (cierre). El NET del ultrasónico se convierte a m³ multiplicando por 0.01 (factor del display: «×0,01 m³»).</w:t>
      </w:r>
    </w:p>
    <w:p>
      <w:pPr>
        <w:spacing w:after="120" w:line="240" w:lineRule="auto"/>
        <w:jc w:val="both"/>
      </w:pPr>
      <w:r>
        <w:rPr>
          <w:rFonts w:ascii="Calibri" w:hAnsi="Calibri" w:eastAsia="Calibri"/>
          <w:b w:val="0"/>
          <w:sz w:val="22"/>
        </w:rPr>
        <w:t>Importante: el intervalo 11:50–15:00 abarca el periodo de corrección (diámetro, mortero, M45 y +8 % de diámetro). Por tanto el Δ de ese tramo es un balance del día de trabajo, no una prueba de calibración post-ajuste puro.</w:t>
      </w:r>
    </w:p>
    <w:p>
      <w:pPr>
        <w:pStyle w:val="Heading2"/>
      </w:pPr>
      <w:r>
        <w:rPr>
          <w:rFonts w:ascii="Calibri" w:hAnsi="Calibri"/>
          <w:color w:val="1F4788"/>
        </w:rPr>
        <w:t>6.1 Medidor Itron Flostar S (referencia ESVAL)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/>
                <w:color w:val="1F4788"/>
                <w:sz w:val="20"/>
              </w:rPr>
              <w:t>Concepto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/>
                <w:color w:val="1F4788"/>
                <w:sz w:val="20"/>
              </w:rPr>
              <w:t>Valor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Lectura 11:50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383.956,27 m³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Lectura 15:00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383.978,01 m³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Δ Itron (15:00 − 11:50)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21,74 m³</w:t>
            </w:r>
          </w:p>
        </w:tc>
      </w:tr>
    </w:tbl>
    <w:p/>
    <w:p>
      <w:pPr>
        <w:spacing w:after="120" w:line="240" w:lineRule="auto"/>
        <w:jc w:val="both"/>
      </w:pPr>
      <w:r>
        <w:rPr>
          <w:rFonts w:ascii="Calibri" w:hAnsi="Calibri" w:eastAsia="Calibri"/>
          <w:b w:val="0"/>
          <w:sz w:val="22"/>
        </w:rPr>
        <w:t>Cálculo: 383.978,01 − 383.956,27 = 21,74 m³. Lectura de odómetro: 6 dígitos negros (m³ enteros) + 2 dígitos rojos (decimales).</w:t>
      </w:r>
    </w:p>
    <w:p>
      <w:pPr>
        <w:pStyle w:val="Heading2"/>
      </w:pPr>
      <w:r>
        <w:rPr>
          <w:rFonts w:ascii="Calibri" w:hAnsi="Calibri"/>
          <w:color w:val="1F4788"/>
        </w:rPr>
        <w:t>6.2 Medidor ultrasónico (NET × 0,01)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/>
                <w:color w:val="1F4788"/>
                <w:sz w:val="20"/>
              </w:rPr>
              <w:t>Concepto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/>
                <w:color w:val="1F4788"/>
                <w:sz w:val="20"/>
              </w:rPr>
              <w:t>Valor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11:50 — Flow / NET crudo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17.183 m³/h · NET 1.811.906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11:50 — NET × 0,01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1.811.906 × 0.01 = 18.119.06 m³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15:00 — Flow / NET crudo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10.648 m³/h · NET 1.814.145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15:00 — NET × 0,01 y Δ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1.814.145 × 0.01 = 18.141.45 m³ → Δ = 22.39 m³</w:t>
            </w:r>
          </w:p>
        </w:tc>
      </w:tr>
    </w:tbl>
    <w:p/>
    <w:p>
      <w:pPr>
        <w:spacing w:after="120" w:line="240" w:lineRule="auto"/>
        <w:jc w:val="both"/>
      </w:pPr>
      <w:r>
        <w:rPr>
          <w:rFonts w:ascii="Calibri" w:hAnsi="Calibri" w:eastAsia="Calibri"/>
          <w:b w:val="0"/>
          <w:sz w:val="22"/>
        </w:rPr>
        <w:t>Cálculo Δ ultrasónico: 18.141,45 − 18.119,06 = 22,39 m³.</w:t>
      </w:r>
    </w:p>
    <w:p>
      <w:pPr>
        <w:pStyle w:val="Heading2"/>
      </w:pPr>
      <w:r>
        <w:rPr>
          <w:rFonts w:ascii="Calibri" w:hAnsi="Calibri"/>
          <w:color w:val="1F4788"/>
        </w:rPr>
        <w:t>6.3 Porcentaje de error (Itron vs ultrasónico)</w:t>
      </w:r>
    </w:p>
    <w:p>
      <w:pPr>
        <w:spacing w:after="120" w:line="240" w:lineRule="auto"/>
        <w:jc w:val="both"/>
      </w:pPr>
      <w:r>
        <w:rPr>
          <w:rFonts w:ascii="Calibri" w:hAnsi="Calibri" w:eastAsia="Calibri"/>
          <w:b w:val="0"/>
          <w:sz w:val="22"/>
        </w:rPr>
        <w:t>Tomando el Δ del ultrasónico como referencia del tramo fotográfico:</w:t>
      </w:r>
    </w:p>
    <w:p>
      <w:pPr>
        <w:spacing w:after="120" w:line="240" w:lineRule="auto"/>
        <w:jc w:val="both"/>
      </w:pPr>
      <w:r>
        <w:rPr>
          <w:rFonts w:ascii="Calibri" w:hAnsi="Calibri" w:eastAsia="Calibri"/>
          <w:b w:val="0"/>
          <w:sz w:val="22"/>
        </w:rPr>
        <w:t>Error = 1 − (Δ Itron / Δ Ultrasónico) = 1 − (21,74 / 22,39) = 1 − 0,9710 = 2,90 %.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/>
                <w:color w:val="1F4788"/>
                <w:sz w:val="20"/>
              </w:rPr>
              <w:t>Métrica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/>
                <w:color w:val="1F4788"/>
                <w:sz w:val="20"/>
              </w:rPr>
              <w:t>Valor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Δ Itron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21,74 m³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Δ Ultrasónico (NET×0,01)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22,39 m³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Diferencia absoluta | US − Itron |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0,65 m³</w:t>
            </w:r>
          </w:p>
        </w:tc>
      </w:tr>
    </w:tbl>
    <w:p/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Error relativo: 2,90 % (Itron midió 2,90 % menos que el ultrasónico en ese tramo).</w:t>
      </w:r>
    </w:p>
    <w:p>
      <w:pPr>
        <w:pStyle w:val="Heading2"/>
      </w:pPr>
      <w:r>
        <w:rPr>
          <w:rFonts w:ascii="Calibri" w:hAnsi="Calibri"/>
          <w:color w:val="1F4788"/>
        </w:rPr>
        <w:t>6.4 Contraste con app WES (mismo día)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/>
                <w:color w:val="1F4788"/>
                <w:sz w:val="20"/>
              </w:rPr>
              <w:t>Hora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/>
                <w:color w:val="1F4788"/>
                <w:sz w:val="20"/>
              </w:rPr>
              <w:t>Foto ultrasónico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/>
                <w:color w:val="1F4788"/>
                <w:sz w:val="20"/>
              </w:rPr>
              <w:t>App WES (m³ en esa hora)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/>
                <w:color w:val="1F4788"/>
                <w:sz w:val="20"/>
              </w:rPr>
              <w:t>Veredicto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11:50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Flow 17,183 m³/h · NET 18.119,06 m³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Hora 11: 0,25 m³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No cuadra (config aún incorrecta)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15:00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Flow 10,648 m³/h · NET 18.141,45 m³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Hora 15: 9,87 m³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Cuadra (desvío ~7,3 % vs caudal de foto)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/>
                <w:color w:val="1F4788"/>
                <w:sz w:val="20"/>
              </w:rPr>
              <w:t>Fuente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/>
                <w:color w:val="1F4788"/>
                <w:sz w:val="20"/>
              </w:rPr>
              <w:t>Δ volumen 11:50 → 15:00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Itron (odómetro)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21,74 m³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Ultrasónico (NET × 0,01)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22,39 m³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App WES (10/60·h11 + h12 + h13 + h14)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18,262 m³</w:t>
            </w:r>
          </w:p>
        </w:tc>
      </w:tr>
    </w:tbl>
    <w:p/>
    <w:p>
      <w:pPr>
        <w:spacing w:after="120" w:line="240" w:lineRule="auto"/>
        <w:jc w:val="both"/>
      </w:pPr>
      <w:r>
        <w:rPr>
          <w:rFonts w:ascii="Calibri" w:hAnsi="Calibri" w:eastAsia="Calibri"/>
          <w:b w:val="0"/>
          <w:sz w:val="22"/>
        </w:rPr>
        <w:t>La app (18,262 m³) queda bajo el NET del ultrasónico (22,39 m³) porque el tramo incluye la mañana mal configurada y la hora 14 casi en cero (0,55 m³), coherente con trabajo en terreno. A las 11:50 la app no reflejaba el caudal real (17,183 m³/h en foto vs 0,25 m³ en hora 11); a las 15:00 el caudal de foto (10,648 m³/h) es coherente con la hora 15 de app (9,87 m³).</w:t>
      </w:r>
    </w:p>
    <w:p>
      <w:pPr>
        <w:pStyle w:val="Heading2"/>
      </w:pPr>
      <w:r>
        <w:rPr>
          <w:rFonts w:ascii="Calibri" w:hAnsi="Calibri"/>
          <w:color w:val="1F4788"/>
        </w:rPr>
        <w:t>6.5 Evidencia fotográfica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40000" cy="73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ron_1150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73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95959"/>
          <w:sz w:val="18"/>
        </w:rPr>
        <w:t>Figura 3. Itron Flostar S — 11:50. Lectura 383.956,27 m³.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40000" cy="552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ltrasonido_1150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5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95959"/>
          <w:sz w:val="18"/>
        </w:rPr>
        <w:t>Figura 4. Ultrasónico FZ ESVAL — 11:50. Flow 17,183 m³/h · NET 1811906 × 0,01 = 18.119,06 m³.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40000" cy="3105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ron_1500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310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95959"/>
          <w:sz w:val="18"/>
        </w:rPr>
        <w:t>Figura 5. Itron Flostar S — 15:00. Lectura 383.978,01 m³.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40000" cy="552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ltrasonido_1500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5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95959"/>
          <w:sz w:val="18"/>
        </w:rPr>
        <w:t>Figura 6. Ultrasónico FZ ESVAL — 15:00. Flow 10,648 m³/h · NET 1814145 × 0,01 = 18.141,45 m³.</w:t>
      </w:r>
    </w:p>
    <w:p>
      <w:pPr>
        <w:pStyle w:val="Heading1"/>
      </w:pPr>
      <w:r>
        <w:rPr>
          <w:rFonts w:ascii="Calibri" w:hAnsi="Calibri"/>
          <w:color w:val="1F4788"/>
        </w:rPr>
        <w:t>7. Conclusión</w:t>
      </w:r>
    </w:p>
    <w:p>
      <w:pPr>
        <w:spacing w:after="120" w:line="240" w:lineRule="auto"/>
        <w:jc w:val="both"/>
      </w:pPr>
      <w:r>
        <w:rPr>
          <w:rFonts w:ascii="Calibri" w:hAnsi="Calibri" w:eastAsia="Calibri"/>
          <w:b w:val="0"/>
          <w:sz w:val="22"/>
        </w:rPr>
        <w:t>El desvío inicial no se explica por calidad de señal ni por cableado. La limpieza de tubería y la silicona mejoraron DN/UP y Q, pero no el volumen. La corrección a 118 mm + mortero 3 mm redujo la diferencia a ~40 L. El factor de escala calculado (3,1362) no pudo aplicarse completo por el máximo del equipo (1,5); con el tope la diferencia bajó a ~30 L. El aumento de diámetro en 8 % (118 → 127 mm) alineó ambos medidores en el mismo ciclo de lectura en terreno.</w:t>
      </w:r>
    </w:p>
    <w:p>
      <w:pPr>
        <w:spacing w:after="120" w:line="240" w:lineRule="auto"/>
        <w:jc w:val="both"/>
      </w:pPr>
      <w:r>
        <w:rPr>
          <w:rFonts w:ascii="Calibri" w:hAnsi="Calibri" w:eastAsia="Calibri"/>
          <w:b w:val="0"/>
          <w:sz w:val="22"/>
        </w:rPr>
        <w:t>Sobre el tramo fotográfico 11:50–15:00 del 22-09-2026: pasaron 21,74 m³ por Itron y 22,39 m³ por ultrasónico (NET×0,01), con error relativo 1 − (21,74/22,39) = 2,90 % (diferencia absoluta 0,65 m³). Ese porcentaje corresponde al intervalo completo de la visita (incluye pre-ajuste). La app WES a las 15:00 ya es coherente con el caudal instantáneo del ultrasónico.</w:t>
      </w:r>
    </w:p>
    <w:p>
      <w:pPr>
        <w:spacing w:before="360"/>
      </w:pPr>
      <w:r>
        <w:rPr>
          <w:rFonts w:ascii="Calibri" w:hAnsi="Calibri" w:eastAsia="Calibri"/>
          <w:b w:val="0"/>
          <w:color w:val="595959"/>
          <w:sz w:val="18"/>
        </w:rPr>
        <w:t>Documento generado para uso interno del equipo WES. No constituye informe de cliente ni certificado de calibración. Cifras de §6 tomadas de evidencia fotográfica del 22-09-2026; consumo horario app vía API WES nodo 000027-01.</w:t>
      </w:r>
    </w:p>
    <w:sectPr w:rsidR="00FC693F" w:rsidRPr="0006063C" w:rsidSect="00034616">
      <w:head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