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pPr>
        <w:spacing w:after="80"/>
        <w:keepNext/>
        <w:keepLines/>
      </w:pPr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  <w:tblHeader w:val="true"/>
        </w:trPr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  <w:tblHeader w:val="true"/>
        </w:trPr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/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1. Objetivo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2. Resumen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Se detectaron pulsos del orden de 92 y 200 m³/h. Sensor inductivo, pulsos de revisión y voltajes OK; el error era de memoria de placa. Se reemplazó la memoria y se normalizó el punto. Validación Sensus vs app WES: error 5,8 % (aceptable (diferencia moderada)).</w:t>
      </w:r>
    </w:p>
    <w:p>
      <w:pPr>
        <w:pStyle w:val="Heading1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3. Actividades realizadas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3.1 Revisión en terreno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Sensor Census / inductivo OK, pulsos de revisión OK y voltajes correctos. Diagnóstico: falla de memoria de la placa. Acción: cambio de memoria; punto reparado/normalizado.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3.2 Medidor instalado</w:t>
      </w:r>
    </w:p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Medidor Sensus MeiStream Plus 100, serie 8 SEN01 2370 9030 (2023), Q3 = 100 m³/h. Módulo HRI-Mei B4 500 ms (serie 31730485), pulso DN 40–125 = 100 L/pulso. Lecturas: 5.144 m³ (22-09-2026) → 5.177 m³ (23-09-2026); Δ 33 m³.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3.3 Criterio hidráulico (DN90)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Red DN90 fierro dúctil. Techo práctico ≈ 60 m³/h (~2,5 m/s). El medidor admite Q3 = 100 m³/h, pero la red no entrega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  <w:pageBreakBefore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4. Cálculo de validación</w:t>
      </w:r>
    </w:p>
    <w:p>
      <w:pPr>
        <w:pStyle w:val="Heading2"/>
        <w:spacing w:before="120" w:after="40"/>
        <w:keepNext/>
        <w:keepLines/>
      </w:pPr>
      <w:r>
        <w:rPr>
          <w:rFonts w:ascii="Calibri" w:hAnsi="Calibri" w:eastAsia="Calibri"/>
          <w:color w:val="1F4788"/>
          <w:sz w:val="22"/>
        </w:rPr>
        <w:t>4.1 Sensus vs app WES (22-09 14:00 → 23-09 17:00)</w:t>
      </w:r>
    </w:p>
    <w:p>
      <w:pPr>
        <w:spacing w:before="0" w:after="80"/>
        <w:jc w:val="both"/>
        <w:keepNext/>
        <w:keepLines/>
      </w:pPr>
      <w:r>
        <w:rPr>
          <w:rFonts w:ascii="Calibri" w:hAnsi="Calibri" w:eastAsia="Calibri"/>
          <w:b w:val="0"/>
          <w:color w:val="282828"/>
          <w:sz w:val="20"/>
        </w:rPr>
        <w:t>Lecturas fotográficas Sensus vs consumo app WES (hora 14 completa del 22-09 → 17:00 del 23-09).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spacing w:before="0" w:after="20"/>
              <w:jc w:val="center"/>
              <w:keepNext/>
              <w:keepLines/>
            </w:pPr>
            <w:r>
              <w:drawing>
                <wp:inline xmlns:a="http://schemas.openxmlformats.org/drawingml/2006/main" xmlns:pic="http://schemas.openxmlformats.org/drawingml/2006/picture">
                  <wp:extent cx="1417320" cy="16609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660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spacing w:before="0" w:after="20"/>
              <w:jc w:val="center"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 w:val="true"/>
        </w:trPr>
        <w:tc>
          <w:tcPr>
            <w:tcW w:type="dxa" w:w="10087"/>
            <w:gridSpan w:val="7"/>
            <w:shd w:fill="1F4788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Validación Etapa N°5 — medidor Sensus (lectura mecánica)</w:t>
            </w:r>
          </w:p>
        </w:tc>
      </w:tr>
      <w:tr>
        <w:trPr>
          <w:cantSplit/>
          <w:tblHeader w:val="true"/>
        </w:trPr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  <w:tblHeader w:val="true"/>
        </w:trPr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Etapa N°5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22-09-2026 14:00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5.144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23-09-2026 17:00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5.177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33,00</w:t>
            </w:r>
          </w:p>
        </w:tc>
        <w:tc>
          <w:tcPr>
            <w:tcW w:type="dxa" w:w="1441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16"/>
              </w:rPr>
              <w:t>27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pPr>
              <w:spacing w:before="0" w:after="20"/>
              <w:keepNext/>
              <w:keepLines/>
            </w:pPr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  <w:tblHeader w:val="true"/>
        </w:trPr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pPr>
              <w:spacing w:before="0" w:after="20"/>
              <w:keepLines/>
            </w:pPr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spacing w:before="0" w:after="80"/>
        <w:jc w:val="both"/>
      </w:pPr>
      <w:r>
        <w:rPr>
          <w:rFonts w:ascii="Calibri" w:hAnsi="Calibri" w:eastAsia="Calibri"/>
          <w:b w:val="0"/>
          <w:color w:val="282828"/>
          <w:sz w:val="20"/>
        </w:rPr>
        <w:t>Error Sensus vs app WES: 5,8 % (1 − 31,10/33,00).</w:t>
      </w:r>
    </w:p>
    <w:p>
      <w:pPr>
        <w:pStyle w:val="Heading1"/>
        <w:pageBreakBefore/>
        <w:spacing w:before="120" w:after="40"/>
        <w:keepNext/>
        <w:keepLines/>
      </w:pPr>
      <w:r>
        <w:rPr>
          <w:rFonts w:ascii="Calibri" w:hAnsi="Calibri" w:eastAsia="Calibri"/>
          <w:color w:val="1F4788"/>
          <w:sz w:val="24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11:01</w:t>
      </w:r>
    </w:p>
    <w:sectPr w:rsidR="00FC693F" w:rsidRPr="0006063C" w:rsidSect="00034616">
      <w:pgSz w:w="12240" w:h="15840"/>
      <w:pgMar w:top="794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