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09-03-2026 18:10:07 UTC</w:t>
      </w:r>
    </w:p>
    <w:p/>
    <w:p>
      <w:pPr>
        <w:pStyle w:val="Heading1"/>
      </w:pPr>
      <w:r>
        <w:t>RESUMEN EJECUTIVO</w:t>
      </w:r>
    </w:p>
    <w:p>
      <w:r>
        <w:rPr>
          <w:color w:val="000000"/>
        </w:rPr>
        <w:t>Total de puntos analizados: 121</w:t>
        <w:br/>
        <w:t>Puntos con datos disponibles: 114</w:t>
        <w:br/>
        <w:t>Puntos marcando cero: 3</w:t>
        <w:br/>
        <w:t>Puntos sin datos disponibles: 7</w:t>
        <w:br/>
        <w:t>Porcentaje en cero: 2.63%</w:t>
        <w:br/>
        <w:t>Porcentaje sin datos: 5.79%</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ANÁLISIS DE ALERTAS (DÍA ANTERIOR)</w:t>
      </w:r>
    </w:p>
    <w:p>
      <w:r>
        <w:t>Puntos con alertas del día anterior, ordenados por mayor a menor volumen de alerta:</w:t>
      </w:r>
    </w:p>
    <w:tbl>
      <w:tblPr>
        <w:tblStyle w:val="LightGrid-Accent1"/>
        <w:tblW w:type="auto" w:w="0"/>
        <w:tblLook w:firstColumn="1" w:firstRow="1" w:lastColumn="0" w:lastRow="0" w:noHBand="0" w:noVBand="1" w:val="04A0"/>
      </w:tblPr>
      <w:tblGrid>
        <w:gridCol w:w="4320"/>
        <w:gridCol w:w="3600"/>
        <w:gridCol w:w="2160"/>
        <w:gridCol w:w="2160"/>
      </w:tblGrid>
      <w:tr>
        <w:tc>
          <w:tcPr>
            <w:tcW w:type="dxa" w:w="2160"/>
            <w:shd w:val="clear" w:fill="70AD47"/>
          </w:tcPr>
          <w:p>
            <w:pPr>
              <w:jc w:val="center"/>
            </w:pPr>
            <w:r>
              <w:rPr>
                <w:b/>
                <w:color w:val="FFFFFF"/>
              </w:rPr>
              <w:t>Nombre del Punto</w:t>
            </w:r>
          </w:p>
        </w:tc>
        <w:tc>
          <w:tcPr>
            <w:tcW w:type="dxa" w:w="2160"/>
            <w:shd w:val="clear" w:fill="70AD47"/>
          </w:tcPr>
          <w:p>
            <w:pPr>
              <w:jc w:val="center"/>
            </w:pPr>
            <w:r>
              <w:rPr>
                <w:b/>
                <w:color w:val="FFFFFF"/>
              </w:rPr>
              <w:t>Empresa</w:t>
            </w:r>
          </w:p>
        </w:tc>
        <w:tc>
          <w:tcPr>
            <w:tcW w:type="dxa" w:w="2160"/>
            <w:shd w:val="clear" w:fill="70AD47"/>
          </w:tcPr>
          <w:p>
            <w:pPr>
              <w:jc w:val="center"/>
            </w:pPr>
            <w:r>
              <w:rPr>
                <w:b/>
                <w:color w:val="FFFFFF"/>
              </w:rPr>
              <w:t>Volumen Alerta</w:t>
            </w:r>
          </w:p>
        </w:tc>
        <w:tc>
          <w:tcPr>
            <w:tcW w:type="dxa" w:w="2160"/>
            <w:shd w:val="clear" w:fill="70AD47"/>
          </w:tcPr>
          <w:p>
            <w:pPr>
              <w:jc w:val="center"/>
            </w:pPr>
            <w:r>
              <w:rPr>
                <w:b/>
                <w:color w:val="FFFFFF"/>
              </w:rPr>
              <w:t>Hora Alerta</w:t>
            </w:r>
          </w:p>
        </w:tc>
      </w:tr>
      <w:tr>
        <w:tc>
          <w:tcPr>
            <w:tcW w:type="dxa" w:w="2160"/>
          </w:tcPr>
          <w:p>
            <w:pPr>
              <w:jc w:val="left"/>
            </w:pPr>
            <w:r>
              <w:t>Matilde Huici Navas</w:t>
            </w:r>
          </w:p>
        </w:tc>
        <w:tc>
          <w:tcPr>
            <w:tcW w:type="dxa" w:w="2160"/>
          </w:tcPr>
          <w:p>
            <w:pPr>
              <w:jc w:val="left"/>
            </w:pPr>
            <w:r>
              <w:t>CORMUP</w:t>
            </w:r>
          </w:p>
        </w:tc>
        <w:tc>
          <w:tcPr>
            <w:tcW w:type="dxa" w:w="2160"/>
          </w:tcPr>
          <w:p>
            <w:pPr>
              <w:jc w:val="left"/>
            </w:pPr>
            <w:r>
              <w:t>0.12 m³</w:t>
            </w:r>
          </w:p>
        </w:tc>
        <w:tc>
          <w:tcPr>
            <w:tcW w:type="dxa" w:w="2160"/>
          </w:tcPr>
          <w:p>
            <w:pPr>
              <w:jc w:val="left"/>
            </w:pPr>
            <w:r/>
          </w:p>
        </w:tc>
      </w:tr>
      <w:tr>
        <w:tc>
          <w:tcPr>
            <w:tcW w:type="dxa" w:w="2160"/>
            <w:shd w:val="clear" w:fill="E8F5E9"/>
          </w:tcPr>
          <w:p>
            <w:pPr>
              <w:jc w:val="left"/>
            </w:pPr>
            <w:r>
              <w:t>Quilicura Edificio JCB</w:t>
            </w:r>
          </w:p>
        </w:tc>
        <w:tc>
          <w:tcPr>
            <w:tcW w:type="dxa" w:w="2160"/>
            <w:shd w:val="clear" w:fill="E8F5E9"/>
          </w:tcPr>
          <w:p>
            <w:pPr>
              <w:jc w:val="left"/>
            </w:pPr>
            <w:r>
              <w:t>DERCO</w:t>
            </w:r>
          </w:p>
        </w:tc>
        <w:tc>
          <w:tcPr>
            <w:tcW w:type="dxa" w:w="2160"/>
            <w:shd w:val="clear" w:fill="E8F5E9"/>
          </w:tcPr>
          <w:p>
            <w:pPr>
              <w:jc w:val="left"/>
            </w:pPr>
            <w:r>
              <w:t>0.01 m³</w:t>
            </w:r>
          </w:p>
        </w:tc>
        <w:tc>
          <w:tcPr>
            <w:tcW w:type="dxa" w:w="2160"/>
            <w:shd w:val="clear" w:fill="E8F5E9"/>
          </w:tcPr>
          <w:p>
            <w:pPr>
              <w:jc w:val="left"/>
            </w:pPr>
            <w:r/>
          </w:p>
        </w:tc>
      </w:tr>
    </w:tbl>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000008-10</w:t>
            </w:r>
          </w:p>
        </w:tc>
        <w:tc>
          <w:tcPr>
            <w:tcW w:type="dxa" w:w="2160"/>
          </w:tcPr>
          <w:p>
            <w:pPr>
              <w:jc w:val="left"/>
            </w:pPr>
            <w:r>
              <w:t>Matilde Huici Navas</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000012-12</w:t>
            </w:r>
          </w:p>
        </w:tc>
        <w:tc>
          <w:tcPr>
            <w:tcW w:type="dxa" w:w="2160"/>
            <w:shd w:val="clear" w:fill="FDF2E9"/>
          </w:tcPr>
          <w:p>
            <w:pPr>
              <w:jc w:val="left"/>
            </w:pPr>
            <w:r>
              <w:t>Quilicura Edificio JCB</w:t>
            </w:r>
          </w:p>
        </w:tc>
        <w:tc>
          <w:tcPr>
            <w:tcW w:type="dxa" w:w="2160"/>
            <w:shd w:val="clear" w:fill="FDF2E9"/>
          </w:tcPr>
          <w:p>
            <w:pPr>
              <w:jc w:val="left"/>
            </w:pPr>
            <w:r>
              <w:t>DERCO</w:t>
            </w:r>
          </w:p>
        </w:tc>
        <w:tc>
          <w:tcPr>
            <w:tcW w:type="dxa" w:w="2160"/>
            <w:shd w:val="clear" w:fill="FDF2E9"/>
          </w:tcPr>
          <w:p>
            <w:pPr>
              <w:jc w:val="left"/>
            </w:pPr>
            <w:r>
              <w:t>000012</w:t>
            </w:r>
          </w:p>
        </w:tc>
      </w:tr>
      <w:tr>
        <w:tc>
          <w:tcPr>
            <w:tcW w:type="dxa" w:w="2160"/>
          </w:tcPr>
          <w:p>
            <w:pPr>
              <w:jc w:val="left"/>
            </w:pPr>
            <w:r>
              <w:t>000027-03</w:t>
            </w:r>
          </w:p>
        </w:tc>
        <w:tc>
          <w:tcPr>
            <w:tcW w:type="dxa" w:w="2160"/>
          </w:tcPr>
          <w:p>
            <w:pPr>
              <w:jc w:val="left"/>
            </w:pPr>
            <w:r>
              <w:t>Etapa N°5</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000007-01</w:t>
            </w:r>
          </w:p>
        </w:tc>
        <w:tc>
          <w:tcPr>
            <w:tcW w:type="dxa" w:w="2160"/>
            <w:shd w:val="clear" w:fill="FDF2E9"/>
          </w:tcPr>
          <w:p>
            <w:pPr>
              <w:jc w:val="left"/>
            </w:pPr>
            <w:r>
              <w:t>Estanque B</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bl>
    <w:p/>
    <w:p>
      <w:pPr>
        <w:pStyle w:val="Heading1"/>
      </w:pPr>
      <w:r>
        <w:t>ANALISIS DE ALERTAS (DIA ANTERIOR: 08-03-2026)</w:t>
      </w:r>
    </w:p>
    <w:p>
      <w:r>
        <w:t>Tabla ordenada por volumen total de alertas (de mayor a menor):</w:t>
      </w:r>
    </w:p>
    <w:tbl>
      <w:tblPr>
        <w:tblStyle w:val="LightGrid-Accent1"/>
        <w:tblW w:type="auto" w:w="0"/>
        <w:tblLook w:firstColumn="1" w:firstRow="1" w:lastColumn="0" w:lastRow="0" w:noHBand="0" w:noVBand="1" w:val="04A0"/>
      </w:tblPr>
      <w:tblGrid>
        <w:gridCol w:w="4608"/>
        <w:gridCol w:w="3456"/>
        <w:gridCol w:w="2304"/>
      </w:tblGrid>
      <w:tr>
        <w:tc>
          <w:tcPr>
            <w:tcW w:type="dxa" w:w="2880"/>
            <w:shd w:val="clear" w:fill="2E86C1"/>
          </w:tcPr>
          <w:p>
            <w:pPr>
              <w:jc w:val="center"/>
            </w:pPr>
            <w:r>
              <w:rPr>
                <w:b/>
                <w:color w:val="FFFFFF"/>
              </w:rPr>
              <w:t>Punto</w:t>
            </w:r>
          </w:p>
        </w:tc>
        <w:tc>
          <w:tcPr>
            <w:tcW w:type="dxa" w:w="2880"/>
            <w:shd w:val="clear" w:fill="2E86C1"/>
          </w:tcPr>
          <w:p>
            <w:pPr>
              <w:jc w:val="center"/>
            </w:pPr>
            <w:r>
              <w:rPr>
                <w:b/>
                <w:color w:val="FFFFFF"/>
              </w:rPr>
              <w:t>Empresa</w:t>
            </w:r>
          </w:p>
        </w:tc>
        <w:tc>
          <w:tcPr>
            <w:tcW w:type="dxa" w:w="2880"/>
            <w:shd w:val="clear" w:fill="2E86C1"/>
          </w:tcPr>
          <w:p>
            <w:pPr>
              <w:jc w:val="center"/>
            </w:pPr>
            <w:r>
              <w:rPr>
                <w:b/>
                <w:color w:val="FFFFFF"/>
              </w:rPr>
              <w:t>Volumen alerta</w:t>
            </w:r>
          </w:p>
        </w:tc>
      </w:tr>
      <w:tr>
        <w:tc>
          <w:tcPr>
            <w:tcW w:type="dxa" w:w="2880"/>
          </w:tcPr>
          <w:p>
            <w:pPr>
              <w:jc w:val="left"/>
            </w:pPr>
            <w:r>
              <w:t>Matilde Huici Navas</w:t>
            </w:r>
          </w:p>
        </w:tc>
        <w:tc>
          <w:tcPr>
            <w:tcW w:type="dxa" w:w="2880"/>
          </w:tcPr>
          <w:p>
            <w:pPr>
              <w:jc w:val="left"/>
            </w:pPr>
            <w:r>
              <w:t>CORMUP</w:t>
            </w:r>
          </w:p>
        </w:tc>
        <w:tc>
          <w:tcPr>
            <w:tcW w:type="dxa" w:w="2880"/>
          </w:tcPr>
          <w:p>
            <w:pPr>
              <w:jc w:val="left"/>
            </w:pPr>
            <w:r/>
          </w:p>
        </w:tc>
      </w:tr>
      <w:tr>
        <w:tc>
          <w:tcPr>
            <w:tcW w:type="dxa" w:w="2880"/>
            <w:shd w:val="clear" w:fill="F2F2F2"/>
          </w:tcPr>
          <w:p>
            <w:pPr>
              <w:jc w:val="left"/>
            </w:pPr>
            <w:r>
              <w:t>Quilicura Edificio JCB</w:t>
            </w:r>
          </w:p>
        </w:tc>
        <w:tc>
          <w:tcPr>
            <w:tcW w:type="dxa" w:w="2880"/>
            <w:shd w:val="clear" w:fill="F2F2F2"/>
          </w:tcPr>
          <w:p>
            <w:pPr>
              <w:jc w:val="left"/>
            </w:pPr>
            <w:r>
              <w:t>DERCO</w:t>
            </w:r>
          </w:p>
        </w:tc>
        <w:tc>
          <w:tcPr>
            <w:tcW w:type="dxa" w:w="2880"/>
            <w:shd w:val="clear" w:fill="F2F2F2"/>
          </w:tcPr>
          <w:p>
            <w:pPr>
              <w:jc w:val="left"/>
            </w:pPr>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