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E67E22"/>
          <w:sz w:val="40"/>
        </w:rPr>
        <w:t>REPORTE DE PUNTOS SIN DATOS DISPONIBLES</w:t>
      </w:r>
    </w:p>
    <w:p>
      <w:pPr>
        <w:jc w:val="center"/>
      </w:pPr>
      <w:r>
        <w:rPr>
          <w:color w:val="000000"/>
        </w:rPr>
        <w:t>Reporte generado: 17-04-2026 15:14:28 UTC</w:t>
      </w:r>
    </w:p>
    <w:p/>
    <w:p>
      <w:pPr>
        <w:pStyle w:val="Heading1"/>
      </w:pPr>
      <w:r>
        <w:t>RESUMEN EJECUTIVO</w:t>
      </w:r>
    </w:p>
    <w:p>
      <w:r>
        <w:rPr>
          <w:color w:val="000000"/>
        </w:rPr>
        <w:t>Total de puntos analizados: 115</w:t>
        <w:br/>
        <w:t>Puntos sin datos disponibles: 5</w:t>
        <w:br/>
        <w:t>Puntos con al menos un registro en el periodo revisado: 110</w:t>
        <w:br/>
        <w:t>Porcentaje sin datos: 4.35%</w:t>
      </w:r>
    </w:p>
    <w:p/>
    <w:p>
      <w:r>
        <w:t>Gráfica de distribución de puntos:</w:t>
      </w:r>
    </w:p>
    <w:p>
      <w:r>
        <w:drawing>
          <wp:inline xmlns:a="http://schemas.openxmlformats.org/drawingml/2006/main" xmlns:pic="http://schemas.openxmlformats.org/drawingml/2006/picture">
            <wp:extent cx="5029200" cy="4114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a_anillo_puntos_sin_dato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PUNTOS SIN DATOS DISPONIBLES</w:t>
      </w:r>
    </w:p>
    <w:p>
      <w:r>
        <w:t>Los siguientes puntos no tienen datos disponibles en los últimos días (sin respuesta de la API o sin registros):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5040"/>
        <w:gridCol w:w="3600"/>
        <w:gridCol w:w="2160"/>
      </w:tblGrid>
      <w:tr>
        <w:tc>
          <w:tcPr>
            <w:tcW w:type="dxa" w:w="2160"/>
            <w:shd w:val="clear" w:fill="E67E22"/>
          </w:tcPr>
          <w:p>
            <w:pPr>
              <w:jc w:val="center"/>
            </w:pPr>
            <w:r>
              <w:rPr>
                <w:b/>
                <w:color w:val="FFFFFF"/>
              </w:rPr>
              <w:t>Nodo ID</w:t>
            </w:r>
          </w:p>
        </w:tc>
        <w:tc>
          <w:tcPr>
            <w:tcW w:type="dxa" w:w="2160"/>
            <w:shd w:val="clear" w:fill="E67E22"/>
          </w:tcPr>
          <w:p>
            <w:pPr>
              <w:jc w:val="center"/>
            </w:pPr>
            <w:r>
              <w:rPr>
                <w:b/>
                <w:color w:val="FFFFFF"/>
              </w:rPr>
              <w:t>Nombre del Punto</w:t>
            </w:r>
          </w:p>
        </w:tc>
        <w:tc>
          <w:tcPr>
            <w:tcW w:type="dxa" w:w="2160"/>
            <w:shd w:val="clear" w:fill="E67E22"/>
          </w:tcPr>
          <w:p>
            <w:pPr>
              <w:jc w:val="center"/>
            </w:pPr>
            <w:r>
              <w:rPr>
                <w:b/>
                <w:color w:val="FFFFFF"/>
              </w:rPr>
              <w:t>Empresa</w:t>
            </w:r>
          </w:p>
        </w:tc>
        <w:tc>
          <w:tcPr>
            <w:tcW w:type="dxa" w:w="2160"/>
            <w:shd w:val="clear" w:fill="E67E22"/>
          </w:tcPr>
          <w:p>
            <w:pPr>
              <w:jc w:val="center"/>
            </w:pPr>
            <w:r>
              <w:rPr>
                <w:b/>
                <w:color w:val="FFFFFF"/>
              </w:rPr>
              <w:t>ID Empresa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t>000009-01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Oficina Admin.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COPEC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000009</w:t>
            </w:r>
          </w:p>
        </w:tc>
      </w:tr>
      <w:tr>
        <w:tc>
          <w:tcPr>
            <w:tcW w:type="dxa" w:w="2160"/>
            <w:shd w:val="clear" w:fill="FDF2E9"/>
          </w:tcPr>
          <w:p>
            <w:pPr>
              <w:jc w:val="left"/>
            </w:pPr>
            <w:r>
              <w:t>000008-08</w:t>
            </w:r>
          </w:p>
        </w:tc>
        <w:tc>
          <w:tcPr>
            <w:tcW w:type="dxa" w:w="2160"/>
            <w:shd w:val="clear" w:fill="FDF2E9"/>
          </w:tcPr>
          <w:p>
            <w:pPr>
              <w:jc w:val="left"/>
            </w:pPr>
            <w:r>
              <w:t>Alicura</w:t>
            </w:r>
          </w:p>
        </w:tc>
        <w:tc>
          <w:tcPr>
            <w:tcW w:type="dxa" w:w="2160"/>
            <w:shd w:val="clear" w:fill="FDF2E9"/>
          </w:tcPr>
          <w:p>
            <w:pPr>
              <w:jc w:val="left"/>
            </w:pPr>
            <w:r>
              <w:t>CORMUP</w:t>
            </w:r>
          </w:p>
        </w:tc>
        <w:tc>
          <w:tcPr>
            <w:tcW w:type="dxa" w:w="2160"/>
            <w:shd w:val="clear" w:fill="FDF2E9"/>
          </w:tcPr>
          <w:p>
            <w:pPr>
              <w:jc w:val="left"/>
            </w:pPr>
            <w:r>
              <w:t>000008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t>000027-07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Etapa N°2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Fundo Zapallar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000027</w:t>
            </w:r>
          </w:p>
        </w:tc>
      </w:tr>
      <w:tr>
        <w:tc>
          <w:tcPr>
            <w:tcW w:type="dxa" w:w="2160"/>
            <w:shd w:val="clear" w:fill="FDF2E9"/>
          </w:tcPr>
          <w:p>
            <w:pPr>
              <w:jc w:val="left"/>
            </w:pPr>
            <w:r>
              <w:t>000022-01</w:t>
            </w:r>
          </w:p>
        </w:tc>
        <w:tc>
          <w:tcPr>
            <w:tcW w:type="dxa" w:w="2160"/>
            <w:shd w:val="clear" w:fill="FDF2E9"/>
          </w:tcPr>
          <w:p>
            <w:pPr>
              <w:jc w:val="left"/>
            </w:pPr>
            <w:r>
              <w:t>Juan Pablo II</w:t>
            </w:r>
          </w:p>
        </w:tc>
        <w:tc>
          <w:tcPr>
            <w:tcW w:type="dxa" w:w="2160"/>
            <w:shd w:val="clear" w:fill="FDF2E9"/>
          </w:tcPr>
          <w:p>
            <w:pPr>
              <w:jc w:val="left"/>
            </w:pPr>
            <w:r>
              <w:t>Las Condes</w:t>
            </w:r>
          </w:p>
        </w:tc>
        <w:tc>
          <w:tcPr>
            <w:tcW w:type="dxa" w:w="2160"/>
            <w:shd w:val="clear" w:fill="FDF2E9"/>
          </w:tcPr>
          <w:p>
            <w:pPr>
              <w:jc w:val="left"/>
            </w:pPr>
            <w:r>
              <w:t>000022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t>000025-09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Impulsión Falabella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Parque Arauco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000025</w:t>
            </w:r>
          </w:p>
        </w:tc>
      </w:tr>
    </w:tbl>
    <w:p/>
    <w:p>
      <w:r>
        <w:rPr>
          <w:i/>
          <w:color w:val="808080"/>
        </w:rPr>
        <w:t>Nota: Este reporte verifica los últimos 3 días de datos. Un punto se considera «sin datos» si no hay respuesta de la API o no hay registros en los últimos días.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