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4ECA0" w14:textId="77777777" w:rsidR="005E070B" w:rsidRDefault="00000000">
      <w:pPr>
        <w:pStyle w:val="Ttulo"/>
      </w:pPr>
      <w:r>
        <w:rPr>
          <w:sz w:val="48"/>
        </w:rPr>
        <w:t>Reporte Agregado - BUPA</w:t>
      </w:r>
    </w:p>
    <w:p w14:paraId="00D6C145" w14:textId="77777777" w:rsidR="005E070B" w:rsidRDefault="00000000">
      <w:pPr>
        <w:jc w:val="center"/>
      </w:pPr>
      <w:r>
        <w:t>MONITOREO WES</w:t>
      </w:r>
      <w:r>
        <w:br/>
        <w:t>Análisis consolidado de 4 puntos de monitoreo</w:t>
      </w:r>
      <w:r>
        <w:br/>
        <w:t>Rango: 23-07-26 - 27-07-26</w:t>
      </w:r>
      <w:r>
        <w:br/>
        <w:t>Generado: 28-07-26</w:t>
      </w:r>
    </w:p>
    <w:p w14:paraId="49C13361" w14:textId="77777777" w:rsidR="005E070B" w:rsidRDefault="00000000">
      <w:pPr>
        <w:pStyle w:val="Ttulo1"/>
        <w:spacing w:after="60"/>
      </w:pPr>
      <w:r>
        <w:rPr>
          <w:color w:val="003366"/>
        </w:rPr>
        <w:t>RESUMEN EJECUTIVO AGREGADO</w:t>
      </w:r>
    </w:p>
    <w:p w14:paraId="13DCFCBD" w14:textId="77777777" w:rsidR="005E070B" w:rsidRDefault="00000000">
      <w:r>
        <w:t>Puntos de monitoreo analizados: 4.</w:t>
      </w:r>
      <w:r>
        <w:br/>
        <w:t>Consumo total agregado: 1.489 m³.</w:t>
      </w:r>
      <w:r>
        <w:br/>
        <w:t>Consumo promedio por punto: 372,3 m³.</w:t>
      </w:r>
      <w:r>
        <w:br/>
        <w:t>Total de alertas registradas: 3.</w:t>
      </w:r>
      <w:r>
        <w:br/>
        <w:t>Promedio de alerta agregado: 0 m³/h.</w:t>
      </w:r>
      <w:r>
        <w:br/>
        <w:t>Proyección diaria de consumo nocturno agregada: 0,7 m³/día.</w:t>
      </w:r>
      <w:r>
        <w:br/>
      </w:r>
    </w:p>
    <w:p w14:paraId="1FD89E34" w14:textId="77777777" w:rsidR="005E070B" w:rsidRDefault="00000000">
      <w:pPr>
        <w:pStyle w:val="Ttulo1"/>
        <w:spacing w:after="60"/>
      </w:pPr>
      <w:r>
        <w:rPr>
          <w:color w:val="003366"/>
        </w:rPr>
        <w:t>COMPARACIÓN DE CONSUMO POR PUNTO</w:t>
      </w:r>
    </w:p>
    <w:p w14:paraId="5439E590" w14:textId="77777777" w:rsidR="005E070B" w:rsidRDefault="00000000">
      <w:pPr>
        <w:jc w:val="both"/>
      </w:pPr>
      <w:r>
        <w:rPr>
          <w:color w:val="000000"/>
        </w:rPr>
        <w:t>Consumo total registrado en cada punto de monitoreo durante el periodo analizado.</w:t>
      </w:r>
    </w:p>
    <w:p w14:paraId="4C28B9C0" w14:textId="77777777" w:rsidR="005E070B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AA5FDBB" wp14:editId="2D03CE18">
            <wp:extent cx="5486400" cy="2729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mparacion_nod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DEEE" w14:textId="77777777" w:rsidR="005E070B" w:rsidRDefault="005E070B"/>
    <w:p w14:paraId="0BF724AF" w14:textId="77777777" w:rsidR="005E070B" w:rsidRDefault="00000000">
      <w:pPr>
        <w:jc w:val="both"/>
      </w:pPr>
      <w:r>
        <w:rPr>
          <w:color w:val="000000"/>
        </w:rPr>
        <w:t xml:space="preserve">El análisis comparativo revela que el punto con mayor consumo es Medidor Principal Sanitaria, con un total de 1.249,8 m³ durante el periodo analizado. Este valor representa un 235,7% por encima del promedio (372,3 m³ por punto), indicando una demanda significativamente superior a la media. Por otro lado, el punto con menor consumo es Sala de Bomba N°2, con un total de 5,3 m³. Este valor representa un 98,6% por debajo del </w:t>
      </w:r>
      <w:r>
        <w:rPr>
          <w:color w:val="000000"/>
        </w:rPr>
        <w:lastRenderedPageBreak/>
        <w:t>promedio, mostrando una demanda significativamente inferior. La diferencia entre el punto de mayor y menor consumo es considerable, siendo el consumo máximo aproximadamente 235,4 veces superior al mínimo, lo que sugiere variaciones significativas en los patrones de uso entre los diferentes puntos de monitoreo.</w:t>
      </w:r>
    </w:p>
    <w:p w14:paraId="23470759" w14:textId="77777777" w:rsidR="005E070B" w:rsidRDefault="00000000">
      <w:pPr>
        <w:keepNext/>
        <w:spacing w:after="60"/>
      </w:pPr>
      <w:r>
        <w:rPr>
          <w:b/>
          <w:color w:val="003366"/>
        </w:rPr>
        <w:t>DÍA CON MAYOR CONSUMO NOCTURNO - MEDIDOR PRINCIPAL SANITARIA (24-07-26):</w:t>
      </w:r>
    </w:p>
    <w:p w14:paraId="76F19687" w14:textId="77777777" w:rsidR="005E070B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6063C6C" wp14:editId="3848BC93">
            <wp:extent cx="5486400" cy="2702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ax_nocturnal_000029_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B7E6" w14:textId="77777777" w:rsidR="005E070B" w:rsidRDefault="00000000">
      <w:pPr>
        <w:jc w:val="both"/>
      </w:pPr>
      <w:r>
        <w:rPr>
          <w:color w:val="000000"/>
        </w:rPr>
        <w:t>El gráfico muestra el día con mayor consumo nocturno (00:00–06:59) del Medidor Principal Sanitaria en el periodo de días completos analizado. Este medidor representa el total de la cuenta de agua de la clínica.</w:t>
      </w:r>
    </w:p>
    <w:p w14:paraId="0E23B9F7" w14:textId="77777777" w:rsidR="005E070B" w:rsidRDefault="00000000">
      <w:pPr>
        <w:keepNext/>
        <w:spacing w:after="60"/>
      </w:pPr>
      <w:r>
        <w:rPr>
          <w:b/>
          <w:color w:val="003366"/>
        </w:rPr>
        <w:t>PROYECCIÓN DE CONSUMO MENSUAL (WES · DÍAS COMPLETOS)</w:t>
      </w:r>
    </w:p>
    <w:p w14:paraId="0BA1F02E" w14:textId="77777777" w:rsidR="005E070B" w:rsidRDefault="00000000">
      <w:pPr>
        <w:jc w:val="both"/>
      </w:pPr>
      <w:r>
        <w:rPr>
          <w:color w:val="000000"/>
        </w:rPr>
        <w:t>Se consideran solo días civiles completos (5 días: 23/07/2026–27/07/2026), sin incluir el día en curso a fin de no distorsionar el promedio diario. Para cada punto: promedio diario del periodo × 30. La valorización usa la tarifa efectiva de la última factura ($2.769 CLP/m³ = $18.538.860 ÷ 6.696 m³). La factura de julio (6.696 m³ / $18.538.860) se muestra solo como referencia histórica; no reemplaza la proyección WES.</w:t>
      </w:r>
    </w:p>
    <w:p w14:paraId="5E87D812" w14:textId="77777777" w:rsidR="005E070B" w:rsidRDefault="005E070B"/>
    <w:p w14:paraId="0C42F54C" w14:textId="77777777" w:rsidR="00624CE3" w:rsidRDefault="00624CE3"/>
    <w:p w14:paraId="61D0289A" w14:textId="77777777" w:rsidR="00624CE3" w:rsidRDefault="00624CE3"/>
    <w:p w14:paraId="1F2C6862" w14:textId="77777777" w:rsidR="00624CE3" w:rsidRDefault="00624CE3"/>
    <w:p w14:paraId="60D01F20" w14:textId="77777777" w:rsidR="00624CE3" w:rsidRDefault="00624CE3"/>
    <w:p w14:paraId="5A736D59" w14:textId="77777777" w:rsidR="00624CE3" w:rsidRDefault="00624CE3"/>
    <w:p w14:paraId="1C790FB2" w14:textId="77777777" w:rsidR="005E070B" w:rsidRDefault="00000000">
      <w:pPr>
        <w:keepNext/>
        <w:spacing w:after="60"/>
      </w:pPr>
      <w:r>
        <w:rPr>
          <w:b/>
          <w:color w:val="003366"/>
        </w:rPr>
        <w:lastRenderedPageBreak/>
        <w:t>PROYECCIÓN / CUENTA MENSUAL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070B" w14:paraId="72D59D0A" w14:textId="77777777">
        <w:trPr>
          <w:cantSplit/>
        </w:trPr>
        <w:tc>
          <w:tcPr>
            <w:tcW w:w="1728" w:type="dxa"/>
            <w:shd w:val="clear" w:color="auto" w:fill="003366"/>
          </w:tcPr>
          <w:p w14:paraId="6B5BDB61" w14:textId="77777777" w:rsidR="005E070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w="1728" w:type="dxa"/>
            <w:shd w:val="clear" w:color="auto" w:fill="003366"/>
          </w:tcPr>
          <w:p w14:paraId="3DFC0F86" w14:textId="77777777" w:rsidR="005E070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5 días (m³)</w:t>
            </w:r>
          </w:p>
        </w:tc>
        <w:tc>
          <w:tcPr>
            <w:tcW w:w="1728" w:type="dxa"/>
            <w:shd w:val="clear" w:color="auto" w:fill="003366"/>
          </w:tcPr>
          <w:p w14:paraId="09EC681E" w14:textId="77777777" w:rsidR="005E070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w="1728" w:type="dxa"/>
            <w:shd w:val="clear" w:color="auto" w:fill="003366"/>
          </w:tcPr>
          <w:p w14:paraId="4D62F19B" w14:textId="77777777" w:rsidR="005E070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(m³)</w:t>
            </w:r>
          </w:p>
        </w:tc>
        <w:tc>
          <w:tcPr>
            <w:tcW w:w="1728" w:type="dxa"/>
            <w:shd w:val="clear" w:color="auto" w:fill="003366"/>
          </w:tcPr>
          <w:p w14:paraId="67DBB5AD" w14:textId="77777777" w:rsidR="005E070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(CLP)</w:t>
            </w:r>
          </w:p>
        </w:tc>
      </w:tr>
      <w:tr w:rsidR="005E070B" w14:paraId="2C170BD3" w14:textId="77777777">
        <w:trPr>
          <w:cantSplit/>
        </w:trPr>
        <w:tc>
          <w:tcPr>
            <w:tcW w:w="1728" w:type="dxa"/>
          </w:tcPr>
          <w:p w14:paraId="07F677C1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Medidor Principal Sanitaria (000029-09)</w:t>
            </w:r>
          </w:p>
        </w:tc>
        <w:tc>
          <w:tcPr>
            <w:tcW w:w="1728" w:type="dxa"/>
          </w:tcPr>
          <w:p w14:paraId="155CE8FA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1.249,8</w:t>
            </w:r>
          </w:p>
        </w:tc>
        <w:tc>
          <w:tcPr>
            <w:tcW w:w="1728" w:type="dxa"/>
          </w:tcPr>
          <w:p w14:paraId="28628BB3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250</w:t>
            </w:r>
          </w:p>
        </w:tc>
        <w:tc>
          <w:tcPr>
            <w:tcW w:w="1728" w:type="dxa"/>
          </w:tcPr>
          <w:p w14:paraId="67961370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7.498,7</w:t>
            </w:r>
          </w:p>
        </w:tc>
        <w:tc>
          <w:tcPr>
            <w:tcW w:w="1728" w:type="dxa"/>
          </w:tcPr>
          <w:p w14:paraId="03749F7C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$20.761.364</w:t>
            </w:r>
          </w:p>
        </w:tc>
      </w:tr>
      <w:tr w:rsidR="005E070B" w14:paraId="646108F3" w14:textId="77777777">
        <w:trPr>
          <w:cantSplit/>
        </w:trPr>
        <w:tc>
          <w:tcPr>
            <w:tcW w:w="1728" w:type="dxa"/>
            <w:shd w:val="clear" w:color="auto" w:fill="F2F6FC"/>
          </w:tcPr>
          <w:p w14:paraId="0B2D64D6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w="1728" w:type="dxa"/>
            <w:shd w:val="clear" w:color="auto" w:fill="F2F6FC"/>
          </w:tcPr>
          <w:p w14:paraId="67822EA5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201,8</w:t>
            </w:r>
          </w:p>
        </w:tc>
        <w:tc>
          <w:tcPr>
            <w:tcW w:w="1728" w:type="dxa"/>
            <w:shd w:val="clear" w:color="auto" w:fill="F2F6FC"/>
          </w:tcPr>
          <w:p w14:paraId="08446608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40,4</w:t>
            </w:r>
          </w:p>
        </w:tc>
        <w:tc>
          <w:tcPr>
            <w:tcW w:w="1728" w:type="dxa"/>
            <w:shd w:val="clear" w:color="auto" w:fill="F2F6FC"/>
          </w:tcPr>
          <w:p w14:paraId="430AFE93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1.210,9</w:t>
            </w:r>
          </w:p>
        </w:tc>
        <w:tc>
          <w:tcPr>
            <w:tcW w:w="1728" w:type="dxa"/>
            <w:shd w:val="clear" w:color="auto" w:fill="F2F6FC"/>
          </w:tcPr>
          <w:p w14:paraId="17D513B0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$3.352.444</w:t>
            </w:r>
          </w:p>
        </w:tc>
      </w:tr>
      <w:tr w:rsidR="005E070B" w14:paraId="1EDF4A82" w14:textId="77777777">
        <w:trPr>
          <w:cantSplit/>
        </w:trPr>
        <w:tc>
          <w:tcPr>
            <w:tcW w:w="1728" w:type="dxa"/>
          </w:tcPr>
          <w:p w14:paraId="79A12D16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w="1728" w:type="dxa"/>
          </w:tcPr>
          <w:p w14:paraId="374BAAE4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32,1</w:t>
            </w:r>
          </w:p>
        </w:tc>
        <w:tc>
          <w:tcPr>
            <w:tcW w:w="1728" w:type="dxa"/>
          </w:tcPr>
          <w:p w14:paraId="6CE7B714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6,4</w:t>
            </w:r>
          </w:p>
        </w:tc>
        <w:tc>
          <w:tcPr>
            <w:tcW w:w="1728" w:type="dxa"/>
          </w:tcPr>
          <w:p w14:paraId="10677AB2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192,8</w:t>
            </w:r>
          </w:p>
        </w:tc>
        <w:tc>
          <w:tcPr>
            <w:tcW w:w="1728" w:type="dxa"/>
          </w:tcPr>
          <w:p w14:paraId="6CDABF06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$533.906</w:t>
            </w:r>
          </w:p>
        </w:tc>
      </w:tr>
      <w:tr w:rsidR="005E070B" w14:paraId="20C73B5A" w14:textId="77777777">
        <w:trPr>
          <w:cantSplit/>
        </w:trPr>
        <w:tc>
          <w:tcPr>
            <w:tcW w:w="1728" w:type="dxa"/>
            <w:shd w:val="clear" w:color="auto" w:fill="F2F6FC"/>
          </w:tcPr>
          <w:p w14:paraId="773A247B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w="1728" w:type="dxa"/>
            <w:shd w:val="clear" w:color="auto" w:fill="F2F6FC"/>
          </w:tcPr>
          <w:p w14:paraId="0C9678ED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5,3</w:t>
            </w:r>
          </w:p>
        </w:tc>
        <w:tc>
          <w:tcPr>
            <w:tcW w:w="1728" w:type="dxa"/>
            <w:shd w:val="clear" w:color="auto" w:fill="F2F6FC"/>
          </w:tcPr>
          <w:p w14:paraId="03A9C17E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1,1</w:t>
            </w:r>
          </w:p>
        </w:tc>
        <w:tc>
          <w:tcPr>
            <w:tcW w:w="1728" w:type="dxa"/>
            <w:shd w:val="clear" w:color="auto" w:fill="F2F6FC"/>
          </w:tcPr>
          <w:p w14:paraId="2270A464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31,9</w:t>
            </w:r>
          </w:p>
        </w:tc>
        <w:tc>
          <w:tcPr>
            <w:tcW w:w="1728" w:type="dxa"/>
            <w:shd w:val="clear" w:color="auto" w:fill="F2F6FC"/>
          </w:tcPr>
          <w:p w14:paraId="565F4AD9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$88.209</w:t>
            </w:r>
          </w:p>
        </w:tc>
      </w:tr>
      <w:tr w:rsidR="005E070B" w14:paraId="4A6ECE13" w14:textId="77777777">
        <w:trPr>
          <w:cantSplit/>
        </w:trPr>
        <w:tc>
          <w:tcPr>
            <w:tcW w:w="1728" w:type="dxa"/>
            <w:shd w:val="clear" w:color="auto" w:fill="D9E1F2"/>
          </w:tcPr>
          <w:p w14:paraId="163CC157" w14:textId="77777777" w:rsidR="005E070B" w:rsidRDefault="00000000">
            <w:pPr>
              <w:spacing w:before="20" w:after="20"/>
            </w:pPr>
            <w:r>
              <w:rPr>
                <w:b/>
                <w:sz w:val="16"/>
              </w:rPr>
              <w:t>Referencia: factura julio (histórica)</w:t>
            </w:r>
          </w:p>
        </w:tc>
        <w:tc>
          <w:tcPr>
            <w:tcW w:w="1728" w:type="dxa"/>
            <w:shd w:val="clear" w:color="auto" w:fill="D9E1F2"/>
          </w:tcPr>
          <w:p w14:paraId="33D1F1AF" w14:textId="77777777" w:rsidR="005E070B" w:rsidRDefault="00000000"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728" w:type="dxa"/>
            <w:shd w:val="clear" w:color="auto" w:fill="D9E1F2"/>
          </w:tcPr>
          <w:p w14:paraId="1831A091" w14:textId="77777777" w:rsidR="005E070B" w:rsidRDefault="00000000"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w="1728" w:type="dxa"/>
            <w:shd w:val="clear" w:color="auto" w:fill="D9E1F2"/>
          </w:tcPr>
          <w:p w14:paraId="42E993EC" w14:textId="77777777" w:rsidR="005E070B" w:rsidRDefault="00000000">
            <w:pPr>
              <w:spacing w:before="20" w:after="20"/>
            </w:pPr>
            <w:r>
              <w:rPr>
                <w:b/>
                <w:sz w:val="16"/>
              </w:rPr>
              <w:t>6.696</w:t>
            </w:r>
          </w:p>
        </w:tc>
        <w:tc>
          <w:tcPr>
            <w:tcW w:w="1728" w:type="dxa"/>
            <w:shd w:val="clear" w:color="auto" w:fill="D9E1F2"/>
          </w:tcPr>
          <w:p w14:paraId="15DC95E2" w14:textId="77777777" w:rsidR="005E070B" w:rsidRDefault="00000000">
            <w:pPr>
              <w:spacing w:before="20" w:after="20"/>
            </w:pPr>
            <w:r>
              <w:rPr>
                <w:b/>
                <w:sz w:val="16"/>
              </w:rPr>
              <w:t>$18.538.860</w:t>
            </w:r>
          </w:p>
        </w:tc>
      </w:tr>
    </w:tbl>
    <w:p w14:paraId="17E499FA" w14:textId="77777777" w:rsidR="005E070B" w:rsidRDefault="00000000">
      <w:pPr>
        <w:jc w:val="both"/>
      </w:pPr>
      <w:r>
        <w:rPr>
          <w:b/>
          <w:color w:val="000000"/>
        </w:rPr>
        <w:t xml:space="preserve">Lectura para el cliente: </w:t>
      </w:r>
      <w:r>
        <w:rPr>
          <w:color w:val="000000"/>
        </w:rPr>
        <w:t>en estos 5 días el Medidor Principal Sanitaria registró 1.249,8 m³ (250 m³/día). Si ese ritmo se mantiene, la cuenta a 30 días se acerca a 7.498,7 m³ ($20.761.364), frente a la última factura de 6.696 m³ ($18.538.860).</w:t>
      </w:r>
    </w:p>
    <w:p w14:paraId="37F3D4F3" w14:textId="77777777" w:rsidR="005E070B" w:rsidRDefault="005E070B"/>
    <w:p w14:paraId="203D52E9" w14:textId="77777777" w:rsidR="005E070B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97715DD" wp14:editId="488E9D8B">
            <wp:extent cx="5486400" cy="32983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royeccion_mensual_total_por_pu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65F2" w14:textId="483224F9" w:rsidR="005E070B" w:rsidRDefault="00000000">
      <w:pPr>
        <w:keepNext/>
        <w:spacing w:after="60"/>
      </w:pPr>
      <w:proofErr w:type="spellStart"/>
      <w:r>
        <w:rPr>
          <w:b/>
          <w:color w:val="003366"/>
        </w:rPr>
        <w:t>PARTICIPACIÓN</w:t>
      </w:r>
      <w:proofErr w:type="spellEnd"/>
      <w:r>
        <w:rPr>
          <w:b/>
          <w:color w:val="003366"/>
        </w:rPr>
        <w:t xml:space="preserve"> DE SALAS DE </w:t>
      </w:r>
      <w:proofErr w:type="spellStart"/>
      <w:r>
        <w:rPr>
          <w:b/>
          <w:color w:val="003366"/>
        </w:rPr>
        <w:t>BOMBA</w:t>
      </w:r>
      <w:proofErr w:type="spellEnd"/>
      <w:r>
        <w:rPr>
          <w:b/>
          <w:color w:val="003366"/>
        </w:rPr>
        <w:t xml:space="preserve"> VS CUENTA (PROYECCIÓN WES)</w:t>
      </w:r>
    </w:p>
    <w:p w14:paraId="502DE2AF" w14:textId="77777777" w:rsidR="005E070B" w:rsidRDefault="00000000">
      <w:pPr>
        <w:jc w:val="both"/>
      </w:pPr>
      <w:r>
        <w:rPr>
          <w:color w:val="000000"/>
        </w:rPr>
        <w:t>El Medidor Principal Sanitaria representa el 100% de la cuenta (distribuye todo el consumo). Las salas de bomba son submediciones internas. La diferencia entre el 100% y la suma de las salas es volumen (y costo) que hoy no está siendo monitoreado punto a punto.</w:t>
      </w:r>
    </w:p>
    <w:p w14:paraId="0B5E3177" w14:textId="77777777" w:rsidR="005E070B" w:rsidRDefault="005E070B"/>
    <w:p w14:paraId="69D5805B" w14:textId="77777777" w:rsidR="00624CE3" w:rsidRDefault="00624CE3"/>
    <w:p w14:paraId="379C4632" w14:textId="77777777" w:rsidR="005E070B" w:rsidRDefault="00000000">
      <w:pPr>
        <w:keepNext/>
        <w:spacing w:after="60"/>
      </w:pPr>
      <w:r>
        <w:rPr>
          <w:b/>
          <w:color w:val="003366"/>
        </w:rPr>
        <w:lastRenderedPageBreak/>
        <w:t>PARTICIPACIÓN SOBRE CUENTA (PROYECCIÓN MENSUAL)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070B" w14:paraId="5515EC26" w14:textId="77777777">
        <w:trPr>
          <w:cantSplit/>
        </w:trPr>
        <w:tc>
          <w:tcPr>
            <w:tcW w:w="2160" w:type="dxa"/>
            <w:shd w:val="clear" w:color="auto" w:fill="003366"/>
          </w:tcPr>
          <w:p w14:paraId="013DCD33" w14:textId="77777777" w:rsidR="005E070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2160" w:type="dxa"/>
            <w:shd w:val="clear" w:color="auto" w:fill="003366"/>
          </w:tcPr>
          <w:p w14:paraId="3AF5D99F" w14:textId="77777777" w:rsidR="005E070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(m³)</w:t>
            </w:r>
          </w:p>
        </w:tc>
        <w:tc>
          <w:tcPr>
            <w:tcW w:w="2160" w:type="dxa"/>
            <w:shd w:val="clear" w:color="auto" w:fill="003366"/>
          </w:tcPr>
          <w:p w14:paraId="04AA762B" w14:textId="77777777" w:rsidR="005E070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(CLP)</w:t>
            </w:r>
          </w:p>
        </w:tc>
        <w:tc>
          <w:tcPr>
            <w:tcW w:w="2160" w:type="dxa"/>
            <w:shd w:val="clear" w:color="auto" w:fill="003366"/>
          </w:tcPr>
          <w:p w14:paraId="1A84008D" w14:textId="77777777" w:rsidR="005E070B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 w:rsidR="005E070B" w14:paraId="34772070" w14:textId="77777777">
        <w:trPr>
          <w:cantSplit/>
        </w:trPr>
        <w:tc>
          <w:tcPr>
            <w:tcW w:w="2160" w:type="dxa"/>
          </w:tcPr>
          <w:p w14:paraId="45116038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Medidor Principal Sanitaria (cuenta / 100%)</w:t>
            </w:r>
          </w:p>
        </w:tc>
        <w:tc>
          <w:tcPr>
            <w:tcW w:w="2160" w:type="dxa"/>
          </w:tcPr>
          <w:p w14:paraId="46A52C32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7.498,7</w:t>
            </w:r>
          </w:p>
        </w:tc>
        <w:tc>
          <w:tcPr>
            <w:tcW w:w="2160" w:type="dxa"/>
          </w:tcPr>
          <w:p w14:paraId="499D4A90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$20.761.364</w:t>
            </w:r>
          </w:p>
        </w:tc>
        <w:tc>
          <w:tcPr>
            <w:tcW w:w="2160" w:type="dxa"/>
          </w:tcPr>
          <w:p w14:paraId="32424C55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 w:rsidR="005E070B" w14:paraId="288D442E" w14:textId="77777777">
        <w:trPr>
          <w:cantSplit/>
        </w:trPr>
        <w:tc>
          <w:tcPr>
            <w:tcW w:w="2160" w:type="dxa"/>
            <w:shd w:val="clear" w:color="auto" w:fill="F2F6FC"/>
          </w:tcPr>
          <w:p w14:paraId="59242E12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w="2160" w:type="dxa"/>
            <w:shd w:val="clear" w:color="auto" w:fill="F2F6FC"/>
          </w:tcPr>
          <w:p w14:paraId="5C084A05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1.210,9</w:t>
            </w:r>
          </w:p>
        </w:tc>
        <w:tc>
          <w:tcPr>
            <w:tcW w:w="2160" w:type="dxa"/>
            <w:shd w:val="clear" w:color="auto" w:fill="F2F6FC"/>
          </w:tcPr>
          <w:p w14:paraId="450C87B8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$3.352.444</w:t>
            </w:r>
          </w:p>
        </w:tc>
        <w:tc>
          <w:tcPr>
            <w:tcW w:w="2160" w:type="dxa"/>
            <w:shd w:val="clear" w:color="auto" w:fill="F2F6FC"/>
          </w:tcPr>
          <w:p w14:paraId="0CBF78E3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16,1%</w:t>
            </w:r>
          </w:p>
        </w:tc>
      </w:tr>
      <w:tr w:rsidR="005E070B" w14:paraId="4EFAEACE" w14:textId="77777777">
        <w:trPr>
          <w:cantSplit/>
        </w:trPr>
        <w:tc>
          <w:tcPr>
            <w:tcW w:w="2160" w:type="dxa"/>
          </w:tcPr>
          <w:p w14:paraId="4E7D5687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w="2160" w:type="dxa"/>
          </w:tcPr>
          <w:p w14:paraId="396D4D43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192,8</w:t>
            </w:r>
          </w:p>
        </w:tc>
        <w:tc>
          <w:tcPr>
            <w:tcW w:w="2160" w:type="dxa"/>
          </w:tcPr>
          <w:p w14:paraId="3139E379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$533.906</w:t>
            </w:r>
          </w:p>
        </w:tc>
        <w:tc>
          <w:tcPr>
            <w:tcW w:w="2160" w:type="dxa"/>
          </w:tcPr>
          <w:p w14:paraId="14D87486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2,6%</w:t>
            </w:r>
          </w:p>
        </w:tc>
      </w:tr>
      <w:tr w:rsidR="005E070B" w14:paraId="551541B8" w14:textId="77777777">
        <w:trPr>
          <w:cantSplit/>
        </w:trPr>
        <w:tc>
          <w:tcPr>
            <w:tcW w:w="2160" w:type="dxa"/>
            <w:shd w:val="clear" w:color="auto" w:fill="F2F6FC"/>
          </w:tcPr>
          <w:p w14:paraId="0B0ECE89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w="2160" w:type="dxa"/>
            <w:shd w:val="clear" w:color="auto" w:fill="F2F6FC"/>
          </w:tcPr>
          <w:p w14:paraId="52160E3F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31,9</w:t>
            </w:r>
          </w:p>
        </w:tc>
        <w:tc>
          <w:tcPr>
            <w:tcW w:w="2160" w:type="dxa"/>
            <w:shd w:val="clear" w:color="auto" w:fill="F2F6FC"/>
          </w:tcPr>
          <w:p w14:paraId="332D74BC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$88.209</w:t>
            </w:r>
          </w:p>
        </w:tc>
        <w:tc>
          <w:tcPr>
            <w:tcW w:w="2160" w:type="dxa"/>
            <w:shd w:val="clear" w:color="auto" w:fill="F2F6FC"/>
          </w:tcPr>
          <w:p w14:paraId="71E40EB6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0,4%</w:t>
            </w:r>
          </w:p>
        </w:tc>
      </w:tr>
      <w:tr w:rsidR="005E070B" w14:paraId="7DDEBD00" w14:textId="77777777">
        <w:trPr>
          <w:cantSplit/>
        </w:trPr>
        <w:tc>
          <w:tcPr>
            <w:tcW w:w="2160" w:type="dxa"/>
          </w:tcPr>
          <w:p w14:paraId="2B871560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TOTAL salas de bomba (07+08+10)</w:t>
            </w:r>
          </w:p>
        </w:tc>
        <w:tc>
          <w:tcPr>
            <w:tcW w:w="2160" w:type="dxa"/>
          </w:tcPr>
          <w:p w14:paraId="784BBC11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1.435,6</w:t>
            </w:r>
          </w:p>
        </w:tc>
        <w:tc>
          <w:tcPr>
            <w:tcW w:w="2160" w:type="dxa"/>
          </w:tcPr>
          <w:p w14:paraId="0C7AE139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$3.974.559</w:t>
            </w:r>
          </w:p>
        </w:tc>
        <w:tc>
          <w:tcPr>
            <w:tcW w:w="2160" w:type="dxa"/>
          </w:tcPr>
          <w:p w14:paraId="611F03B9" w14:textId="77777777" w:rsidR="005E070B" w:rsidRDefault="00000000">
            <w:pPr>
              <w:spacing w:before="20" w:after="20"/>
            </w:pPr>
            <w:r>
              <w:rPr>
                <w:sz w:val="16"/>
              </w:rPr>
              <w:t>19,1%</w:t>
            </w:r>
          </w:p>
        </w:tc>
      </w:tr>
      <w:tr w:rsidR="005E070B" w14:paraId="19E4A1A6" w14:textId="77777777">
        <w:trPr>
          <w:cantSplit/>
        </w:trPr>
        <w:tc>
          <w:tcPr>
            <w:tcW w:w="2160" w:type="dxa"/>
            <w:shd w:val="clear" w:color="auto" w:fill="D9E1F2"/>
          </w:tcPr>
          <w:p w14:paraId="65059F4F" w14:textId="77777777" w:rsidR="005E070B" w:rsidRDefault="00000000">
            <w:pPr>
              <w:spacing w:before="20" w:after="20"/>
            </w:pPr>
            <w:r>
              <w:rPr>
                <w:b/>
                <w:sz w:val="16"/>
              </w:rPr>
              <w:t>NO MONITOREADO (Sanitaria − salas)</w:t>
            </w:r>
          </w:p>
        </w:tc>
        <w:tc>
          <w:tcPr>
            <w:tcW w:w="2160" w:type="dxa"/>
            <w:shd w:val="clear" w:color="auto" w:fill="D9E1F2"/>
          </w:tcPr>
          <w:p w14:paraId="23BD92B6" w14:textId="77777777" w:rsidR="005E070B" w:rsidRDefault="00000000">
            <w:pPr>
              <w:spacing w:before="20" w:after="20"/>
            </w:pPr>
            <w:r>
              <w:rPr>
                <w:b/>
                <w:sz w:val="16"/>
              </w:rPr>
              <w:t>6.063,2</w:t>
            </w:r>
          </w:p>
        </w:tc>
        <w:tc>
          <w:tcPr>
            <w:tcW w:w="2160" w:type="dxa"/>
            <w:shd w:val="clear" w:color="auto" w:fill="D9E1F2"/>
          </w:tcPr>
          <w:p w14:paraId="3AB21101" w14:textId="77777777" w:rsidR="005E070B" w:rsidRDefault="00000000">
            <w:pPr>
              <w:spacing w:before="20" w:after="20"/>
            </w:pPr>
            <w:r>
              <w:rPr>
                <w:b/>
                <w:sz w:val="16"/>
              </w:rPr>
              <w:t>$16.786.805</w:t>
            </w:r>
          </w:p>
        </w:tc>
        <w:tc>
          <w:tcPr>
            <w:tcW w:w="2160" w:type="dxa"/>
            <w:shd w:val="clear" w:color="auto" w:fill="D9E1F2"/>
          </w:tcPr>
          <w:p w14:paraId="5C4338BD" w14:textId="77777777" w:rsidR="005E070B" w:rsidRDefault="00000000">
            <w:pPr>
              <w:spacing w:before="20" w:after="20"/>
            </w:pPr>
            <w:r>
              <w:rPr>
                <w:b/>
                <w:sz w:val="16"/>
              </w:rPr>
              <w:t>80,9%</w:t>
            </w:r>
          </w:p>
        </w:tc>
      </w:tr>
    </w:tbl>
    <w:p w14:paraId="731A21DC" w14:textId="77777777" w:rsidR="005E070B" w:rsidRDefault="00000000">
      <w:pPr>
        <w:jc w:val="both"/>
      </w:pPr>
      <w:r>
        <w:rPr>
          <w:b/>
          <w:color w:val="000000"/>
        </w:rPr>
        <w:t xml:space="preserve">Resumen: </w:t>
      </w:r>
      <w:r>
        <w:rPr>
          <w:color w:val="000000"/>
        </w:rPr>
        <w:t>proyectadas a 30 días, las tres salas de bomba suman 1.435,6 m³ ($3.974.559), es decir el 19,1% de la cuenta proyectada en Sanitaria. Queda un diferencial no monitoreado de 6.063,2 m³ ($16.786.805), equivalente al 80,9% de la cuenta.</w:t>
      </w:r>
    </w:p>
    <w:p w14:paraId="4C91FCD7" w14:textId="77777777" w:rsidR="005E070B" w:rsidRDefault="005E070B"/>
    <w:p w14:paraId="179DB121" w14:textId="77777777" w:rsidR="005E070B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23ECAAB" wp14:editId="5DF1CE8C">
            <wp:extent cx="4754880" cy="36994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articipacion_salas_vs_sanit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FD7B" w14:textId="77777777" w:rsidR="005E070B" w:rsidRDefault="005E070B"/>
    <w:p w14:paraId="16291DE5" w14:textId="77777777" w:rsidR="005E070B" w:rsidRDefault="00000000">
      <w:pPr>
        <w:pStyle w:val="Ttulo1"/>
        <w:spacing w:after="60"/>
      </w:pPr>
      <w:r>
        <w:rPr>
          <w:color w:val="003366"/>
        </w:rPr>
        <w:t>CONCLUSIONES</w:t>
      </w:r>
    </w:p>
    <w:p w14:paraId="426C953C" w14:textId="77777777" w:rsidR="005E070B" w:rsidRDefault="00000000">
      <w:pPr>
        <w:keepNext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5E070B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ABDEA" w14:textId="77777777" w:rsidR="00017A51" w:rsidRDefault="00017A51">
      <w:pPr>
        <w:spacing w:after="0" w:line="240" w:lineRule="auto"/>
      </w:pPr>
      <w:r>
        <w:separator/>
      </w:r>
    </w:p>
  </w:endnote>
  <w:endnote w:type="continuationSeparator" w:id="0">
    <w:p w14:paraId="0990AF3B" w14:textId="77777777" w:rsidR="00017A51" w:rsidRDefault="0001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615E9" w14:textId="77777777" w:rsidR="00017A51" w:rsidRDefault="00017A51">
      <w:pPr>
        <w:spacing w:after="0" w:line="240" w:lineRule="auto"/>
      </w:pPr>
      <w:r>
        <w:separator/>
      </w:r>
    </w:p>
  </w:footnote>
  <w:footnote w:type="continuationSeparator" w:id="0">
    <w:p w14:paraId="7ECE7C2F" w14:textId="77777777" w:rsidR="00017A51" w:rsidRDefault="0001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E88C9" w14:textId="77777777" w:rsidR="005E070B" w:rsidRDefault="00000000">
    <w:pPr>
      <w:pStyle w:val="Encabezado"/>
      <w:jc w:val="right"/>
    </w:pPr>
    <w:r>
      <w:rPr>
        <w:noProof/>
      </w:rPr>
      <w:drawing>
        <wp:inline distT="0" distB="0" distL="0" distR="0" wp14:anchorId="43EABD0C" wp14:editId="1F63460F">
          <wp:extent cx="1371600" cy="304081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236028">
    <w:abstractNumId w:val="8"/>
  </w:num>
  <w:num w:numId="2" w16cid:durableId="1787429440">
    <w:abstractNumId w:val="6"/>
  </w:num>
  <w:num w:numId="3" w16cid:durableId="1714185372">
    <w:abstractNumId w:val="5"/>
  </w:num>
  <w:num w:numId="4" w16cid:durableId="342897575">
    <w:abstractNumId w:val="4"/>
  </w:num>
  <w:num w:numId="5" w16cid:durableId="750737057">
    <w:abstractNumId w:val="7"/>
  </w:num>
  <w:num w:numId="6" w16cid:durableId="1775975420">
    <w:abstractNumId w:val="3"/>
  </w:num>
  <w:num w:numId="7" w16cid:durableId="277377950">
    <w:abstractNumId w:val="2"/>
  </w:num>
  <w:num w:numId="8" w16cid:durableId="2132629438">
    <w:abstractNumId w:val="1"/>
  </w:num>
  <w:num w:numId="9" w16cid:durableId="168362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1"/>
    <w:rsid w:val="00034616"/>
    <w:rsid w:val="0006063C"/>
    <w:rsid w:val="0015074B"/>
    <w:rsid w:val="0029639D"/>
    <w:rsid w:val="00326F90"/>
    <w:rsid w:val="005E070B"/>
    <w:rsid w:val="00624CE3"/>
    <w:rsid w:val="00AA1D8D"/>
    <w:rsid w:val="00B47730"/>
    <w:rsid w:val="00CB0664"/>
    <w:rsid w:val="00DA72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4EC41"/>
  <w14:defaultImageDpi w14:val="300"/>
  <w15:docId w15:val="{D99D6D0C-CCCB-4370-B001-A0308DBC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602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3</cp:revision>
  <dcterms:created xsi:type="dcterms:W3CDTF">2013-12-23T23:15:00Z</dcterms:created>
  <dcterms:modified xsi:type="dcterms:W3CDTF">2026-07-28T20:01:00Z</dcterms:modified>
  <cp:category/>
</cp:coreProperties>
</file>