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CDUC Canchas de Tenis</w:t>
      </w:r>
    </w:p>
    <w:p>
      <w:pPr>
        <w:jc w:val="center"/>
      </w:pPr>
      <w:r>
        <w:t>MONITOREO WES</w:t>
        <w:br/>
        <w:t>Canchas de Tenis</w:t>
        <w:br/>
        <w:t>Rango: 01-02-26 - 28-02-26</w:t>
        <w:br/>
        <w:t>Generado: 05-03-26 17:50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2.376,5 m³.</w:t>
        <w:br/>
      </w:r>
      <w:r>
        <w:t>Promedio diario: 103,3 m³.</w:t>
        <w:br/>
      </w:r>
      <w:r>
        <w:t>Número de días del periodo del reporte: 28.</w:t>
        <w:br/>
      </w:r>
      <w:r>
        <w:t>Día pico: 19-02-26 (325,1 m³).</w:t>
        <w:br/>
      </w:r>
      <w:r>
        <w:t>Número de alertas de consumo nocturno: 14.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23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1-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jueves 19-02-26 con 325,1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1-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2 semana(s) completa(s) (desde el lunes 9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1-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1-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16-02-26: Aumento del 633,3% (de 23,1 m³ a 169,4 m³). El equipo de monitoreo WES alertó este evento. • 23-02-26: Aumento del 178,4% (de 33,4 m³ a 93 m³). El equipo de monitoreo WES alertó este evento. El día pico (19-02-26) registró un consumo de 325,1 m³, lo que representa un 214,6% por encima del promedio diario (103,3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2.376,5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103,3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3.099,8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325,1 m³ (19-02-26)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23,1 m³ (15-02-26)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0"/>
        <w:gridCol w:w="156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22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6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529,3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1.847,2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0859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85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Canchas de Tenis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1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(17-02-26):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1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