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Club House CDUC</w:t>
      </w:r>
    </w:p>
    <w:p>
      <w:pPr>
        <w:jc w:val="center"/>
      </w:pPr>
      <w:r>
        <w:t>MONITOREO WES</w:t>
        <w:br/>
        <w:t>Club House CDUC</w:t>
        <w:br/>
        <w:t>Rango: 01-01-26 - 06-04-26</w:t>
        <w:br/>
        <w:t>Generado: 07-04-26 15:55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3.350 m³.</w:t>
        <w:br/>
      </w:r>
      <w:r>
        <w:t>Promedio diario: 34,9 m³.</w:t>
        <w:br/>
      </w:r>
      <w:r>
        <w:t>Número de días del periodo del reporte: 96.</w:t>
        <w:br/>
      </w:r>
      <w:r>
        <w:t>Día pico: 26-02-26 (166,1 m³).</w:t>
        <w:br/>
      </w:r>
      <w:r>
        <w:t>Número de alertas de consumo nocturno: 15.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96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26-02-26 con 166,1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13 semana(s) completa(s) (desde el lunes 5 de enero de 2026 hasta el domingo 5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02-01-26: Aumento del 2.032,3% (de 1,6 m³ a 33,7 m³). • 06-04-26: Aumento del 220,2% (de 8,8 m³ a 28,1 m³). El día pico (26-02-26) registró un consumo de 166,1 m³, lo que representa un 375,9% por encima del promedio diario (34,9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3.350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34,9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1.046,9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166,1 m³ (26-02-26)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(03-04-26)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55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41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226,8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3.123,2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6300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Club House CDUC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1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(08-03-26):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