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CDUC Raimundo Tupper</w:t>
      </w:r>
    </w:p>
    <w:p>
      <w:pPr>
        <w:jc w:val="center"/>
      </w:pPr>
      <w:r>
        <w:t>MONITOREO WES</w:t>
        <w:br/>
        <w:t>Raimundo Tupper</w:t>
        <w:br/>
        <w:t>Rango: 01-01-26 - 06-04-26</w:t>
        <w:br/>
        <w:t>Generado: 07-04-26 16:36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3.993,9 m³.</w:t>
        <w:br/>
      </w:r>
      <w:r>
        <w:t>Promedio diario: 51,2 m³.</w:t>
        <w:br/>
      </w:r>
      <w:r>
        <w:t>Número de días del periodo del reporte: 96.</w:t>
        <w:br/>
      </w:r>
      <w:r>
        <w:t>Día pico: 16-02-26 (125,9 m³).</w:t>
        <w:br/>
      </w:r>
      <w:r>
        <w:t>Número de alertas de consumo nocturno: 31.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78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1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lunes 16-02-26 con 125,9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1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8 semana(s) completa(s) (desde el lunes 5 de enero de 2026 hasta el domingo 5 de abril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1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1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08-02-26: Aumento del 234,7% (de 16,4 m³ a 54,8 m³). El equipo de monitoreo WES alertó este evento. • 05-03-26: Aumento del 126,9% (de 29,6 m³ a 67,2 m³). El día pico (16-02-26) registró un consumo de 125,9 m³, lo que representa un 145,8% por encima del promedio diario (51,2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3.993,9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51,2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1.536,1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125,9 m³ (16-02-26)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(23-01-26)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0"/>
        <w:gridCol w:w="156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60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36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692,7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3.301,2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60362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6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Raimundo Tupper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1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(16-01-26):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1-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