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COPEC Copec Pronto Tienda</w:t>
      </w:r>
    </w:p>
    <w:p>
      <w:pPr>
        <w:jc w:val="center"/>
      </w:pPr>
      <w:r>
        <w:t>MONITOREO WES</w:t>
        <w:br/>
        <w:t>Copec Pronto Tienda</w:t>
        <w:br/>
        <w:t>Rango: 01-04-26 - 30-04-26</w:t>
        <w:br/>
        <w:t>Generado: 05-05-26 20:02</w:t>
      </w:r>
    </w:p>
    <w:p>
      <w:pPr>
        <w:pStyle w:val="Heading1"/>
        <w:keepNext/>
        <w:widowControl/>
        <w:spacing w:after="60"/>
      </w:pPr>
      <w:r>
        <w:rPr>
          <w:b/>
          <w:color w:val="003366"/>
        </w:rPr>
        <w:t>RESUMEN EJECUTIVO</w:t>
      </w:r>
    </w:p>
    <w:p>
      <w:r>
        <w:t>Consumo total: 57,7 m³.</w:t>
        <w:br/>
      </w:r>
      <w:r>
        <w:t>Promedio diario: 1,9 m³.</w:t>
        <w:br/>
      </w:r>
      <w:r>
        <w:t>Número de días del periodo del reporte: 30.</w:t>
        <w:br/>
      </w:r>
      <w:r>
        <w:t>Día pico: 30-04-26 (3,1 m³).</w:t>
        <w:br/>
      </w:r>
      <w:r>
        <w:t>Número de alertas de consumo nocturno: 10.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9-1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30-04-26 con 3,1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9-1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9-1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9-1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27-04-26: Aumento del 129,4% (de 1 m³ a 2,3 m³). • 20-04-26: Aumento del 62,4% (de 1,2 m³ a 1,9 m³). El día pico (30-04-26) registró un consumo de 3,1 m³, lo que representa un 62,2% por encima del promedio diario (1,9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57,7</w:t>
            </w:r>
          </w:p>
        </w:tc>
      </w:tr>
      <w:tr>
        <w:tc>
          <w:tcPr>
            <w:tcW w:type="dxa" w:w="4320"/>
            <w:noWrap/>
          </w:tcPr>
          <w:p>
            <w:r>
              <w:t>Promedio diario (m³)</w:t>
            </w:r>
          </w:p>
        </w:tc>
        <w:tc>
          <w:tcPr>
            <w:tcW w:type="dxa" w:w="4320"/>
            <w:noWrap/>
          </w:tcPr>
          <w:p>
            <w:r>
              <w:t>1,9</w:t>
            </w:r>
          </w:p>
        </w:tc>
      </w:tr>
      <w:tr>
        <w:tc>
          <w:tcPr>
            <w:tcW w:type="dxa" w:w="4320"/>
            <w:noWrap/>
          </w:tcPr>
          <w:p>
            <w:r>
              <w:t>Promedio mensual (m³)</w:t>
            </w:r>
          </w:p>
        </w:tc>
        <w:tc>
          <w:tcPr>
            <w:tcW w:type="dxa" w:w="4320"/>
            <w:noWrap/>
          </w:tcPr>
          <w:p>
            <w:r>
              <w:t>57,7</w:t>
            </w:r>
          </w:p>
        </w:tc>
      </w:tr>
      <w:tr>
        <w:tc>
          <w:tcPr>
            <w:tcW w:type="dxa" w:w="4320"/>
            <w:noWrap/>
          </w:tcPr>
          <w:p>
            <w:r>
              <w:t>Máximo diario</w:t>
            </w:r>
          </w:p>
        </w:tc>
        <w:tc>
          <w:tcPr>
            <w:tcW w:type="dxa" w:w="4320"/>
            <w:noWrap/>
          </w:tcPr>
          <w:p>
            <w:r>
              <w:t>3,1 m³ (30-04-26)</w:t>
            </w:r>
          </w:p>
        </w:tc>
      </w:tr>
      <w:tr>
        <w:tc>
          <w:tcPr>
            <w:tcW w:type="dxa" w:w="4320"/>
            <w:noWrap/>
          </w:tcPr>
          <w:p>
            <w:r>
              <w:t>Mínimo diario</w:t>
            </w:r>
          </w:p>
        </w:tc>
        <w:tc>
          <w:tcPr>
            <w:tcW w:type="dxa" w:w="4320"/>
            <w:noWrap/>
          </w:tcPr>
          <w:p>
            <w:r>
              <w:t>1 m³ (26-04-26)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15,2</w:t>
            </w:r>
          </w:p>
        </w:tc>
      </w:tr>
      <w:tr>
        <w:tc>
          <w:tcPr>
            <w:tcW w:type="dxa" w:w="4320"/>
            <w:noWrap/>
          </w:tcPr>
          <w:p>
            <w:r>
              <w:t>Consumo diurno efectivo (m³)</w:t>
            </w:r>
          </w:p>
        </w:tc>
        <w:tc>
          <w:tcPr>
            <w:tcW w:type="dxa" w:w="4320"/>
            <w:noWrap/>
          </w:tcPr>
          <w:p>
            <w:r>
              <w:t>42,7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22011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22011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Copec Pronto Tienda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9-1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9-1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0,07</w:t>
            </w:r>
          </w:p>
        </w:tc>
      </w:tr>
      <w:tr>
        <w:tc>
          <w:tcPr>
            <w:tcW w:type="dxa" w:w="4320"/>
            <w:noWrap/>
          </w:tcPr>
          <w:p>
            <w:r>
              <w:t>Proyección día filtración (m³/día)</w:t>
            </w:r>
          </w:p>
        </w:tc>
        <w:tc>
          <w:tcPr>
            <w:tcW w:type="dxa" w:w="4320"/>
            <w:noWrap/>
          </w:tcPr>
          <w:p>
            <w:r>
              <w:t>1,7</w:t>
            </w:r>
          </w:p>
        </w:tc>
      </w:tr>
      <w:tr>
        <w:tc>
          <w:tcPr>
            <w:tcW w:type="dxa" w:w="4320"/>
            <w:noWrap/>
          </w:tcPr>
          <w:p>
            <w:r>
              <w:t>Proyección filtración del periodo (m³)</w:t>
            </w:r>
          </w:p>
        </w:tc>
        <w:tc>
          <w:tcPr>
            <w:tcW w:type="dxa" w:w="4320"/>
            <w:noWrap/>
          </w:tcPr>
          <w:p>
            <w:r>
              <w:t>52,1</w:t>
            </w:r>
          </w:p>
        </w:tc>
      </w:tr>
      <w:tr>
        <w:tc>
          <w:tcPr>
            <w:tcW w:type="dxa" w:w="4320"/>
            <w:noWrap/>
          </w:tcPr>
          <w:p>
            <w:r>
              <w:t>Consumo efectivo del periodo (m³)</w:t>
            </w:r>
          </w:p>
        </w:tc>
        <w:tc>
          <w:tcPr>
            <w:tcW w:type="dxa" w:w="4320"/>
            <w:noWrap/>
          </w:tcPr>
          <w:p>
            <w:r>
              <w:t>5,6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