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Juan Pablo II</w:t>
      </w:r>
    </w:p>
    <w:p>
      <w:pPr>
        <w:jc w:val="center"/>
      </w:pPr>
      <w:r>
        <w:t>MONITOREO WES</w:t>
        <w:br/>
        <w:t>Juan Pablo II</w:t>
        <w:br/>
        <w:t>Rango: 01-03-26 - 31-03-26</w:t>
        <w:br/>
        <w:t>Generado: 31-03-26 17:22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117,4 m³.</w:t>
        <w:br/>
      </w:r>
      <w:r>
        <w:t>Promedio diario: 3,8 m³.</w:t>
        <w:br/>
      </w:r>
      <w:r>
        <w:t>Número de días del periodo del reporte: 31.</w:t>
        <w:br/>
      </w:r>
      <w:r>
        <w:t>Día pico: 19-03-26 (7 m³).</w:t>
        <w:br/>
      </w:r>
      <w:r>
        <w:t>Número de alertas de consumo nocturno: 11.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19-03-26 con 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09-03-26: Aumento del 1.811,8% (de 0,3 m³ a 6,5 m³). • 02-03-26: Aumento del 1.642,4% (de 0,3 m³ a 5,8 m³). El día pico (19-03-26) registró un consumo de 7 m³, lo que representa un 84,8% por encima del promedio diario (3,8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00"/>
        <w:gridCol w:w="30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117,4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3,8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113,6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 m³ (19-03-26)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(15-03-26)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117,4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pPr>
        <w:jc w:val="both"/>
      </w:pPr>
      <w:r>
        <w:rPr>
          <w:color w:val="000000"/>
        </w:rPr>
        <w:t>Los eventos de consumo nocturno provienen del punto Juan Pablo II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