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CORMUP Lic. Antonio Hermida F</w:t>
      </w:r>
    </w:p>
    <w:p>
      <w:pPr>
        <w:jc w:val="center"/>
      </w:pPr>
      <w:r>
        <w:t>MONITOREO WES</w:t>
        <w:br/>
        <w:t>Lic. Antonio Hermida F</w:t>
        <w:br/>
        <w:t>Rango: 01-04-26 - 30-04-26</w:t>
        <w:br/>
        <w:t>Generado: 05-05-26 21:24</w:t>
      </w:r>
    </w:p>
    <w:p>
      <w:pPr>
        <w:pStyle w:val="Heading1"/>
        <w:keepNext/>
        <w:widowControl/>
        <w:spacing w:after="60"/>
      </w:pPr>
      <w:r>
        <w:rPr>
          <w:b/>
          <w:color w:val="003366"/>
        </w:rPr>
        <w:t>RESUMEN EJECUTIVO</w:t>
      </w:r>
    </w:p>
    <w:p>
      <w:r>
        <w:t>Consumo total: 912,1 m³.</w:t>
        <w:br/>
      </w:r>
      <w:r>
        <w:t>Promedio diario: 30,4 m³.</w:t>
        <w:br/>
      </w:r>
      <w:r>
        <w:t>Número de días del periodo del reporte: 30.</w:t>
        <w:br/>
      </w:r>
      <w:r>
        <w:t>Día pico: 08-04-26 (91,1 m³).</w:t>
        <w:br/>
      </w:r>
      <w:r>
        <w:t>Número de alertas de consumo nocturno: 7.</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8-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miércoles 08-04-26 con 91,1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8-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8-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8-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06-04-26: Aumento del 76.500% (de 0,1 m³ a 76,6 m³). • 13-04-26: Aumento del 40.600% (de 0,1 m³ a 40,7 m³). El día pico (08-04-26) registró un consumo de 91,1 m³, lo que representa un 199,6% por encima del promedio diario (30,4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912,1</w:t>
            </w:r>
          </w:p>
        </w:tc>
      </w:tr>
      <w:tr>
        <w:tc>
          <w:tcPr>
            <w:tcW w:type="dxa" w:w="4320"/>
            <w:noWrap/>
          </w:tcPr>
          <w:p>
            <w:r>
              <w:t>Promedio diario (m³)</w:t>
            </w:r>
          </w:p>
        </w:tc>
        <w:tc>
          <w:tcPr>
            <w:tcW w:type="dxa" w:w="4320"/>
            <w:noWrap/>
          </w:tcPr>
          <w:p>
            <w:r>
              <w:t>30,4</w:t>
            </w:r>
          </w:p>
        </w:tc>
      </w:tr>
      <w:tr>
        <w:tc>
          <w:tcPr>
            <w:tcW w:type="dxa" w:w="4320"/>
            <w:noWrap/>
          </w:tcPr>
          <w:p>
            <w:r>
              <w:t>Promedio mensual (m³)</w:t>
            </w:r>
          </w:p>
        </w:tc>
        <w:tc>
          <w:tcPr>
            <w:tcW w:type="dxa" w:w="4320"/>
            <w:noWrap/>
          </w:tcPr>
          <w:p>
            <w:r>
              <w:t>912,1</w:t>
            </w:r>
          </w:p>
        </w:tc>
      </w:tr>
      <w:tr>
        <w:tc>
          <w:tcPr>
            <w:tcW w:type="dxa" w:w="4320"/>
            <w:noWrap/>
          </w:tcPr>
          <w:p>
            <w:r>
              <w:t>Máximo diario</w:t>
            </w:r>
          </w:p>
        </w:tc>
        <w:tc>
          <w:tcPr>
            <w:tcW w:type="dxa" w:w="4320"/>
            <w:noWrap/>
          </w:tcPr>
          <w:p>
            <w:r>
              <w:t>91,1 m³ (08-04-26)</w:t>
            </w:r>
          </w:p>
        </w:tc>
      </w:tr>
      <w:tr>
        <w:tc>
          <w:tcPr>
            <w:tcW w:type="dxa" w:w="4320"/>
            <w:noWrap/>
          </w:tcPr>
          <w:p>
            <w:r>
              <w:t>Mínimo diario</w:t>
            </w:r>
          </w:p>
        </w:tc>
        <w:tc>
          <w:tcPr>
            <w:tcW w:type="dxa" w:w="4320"/>
            <w:noWrap/>
          </w:tcPr>
          <w:p>
            <w:r>
              <w:t>0 m³ (19-04-26)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25</w:t>
            </w:r>
          </w:p>
        </w:tc>
      </w:tr>
      <w:tr>
        <w:tc>
          <w:tcPr>
            <w:tcW w:type="dxa" w:w="4320"/>
            <w:noWrap/>
          </w:tcPr>
          <w:p>
            <w:r>
              <w:t>Número de días sin consumo nocturno (con serie horaria ese día)</w:t>
            </w:r>
          </w:p>
        </w:tc>
        <w:tc>
          <w:tcPr>
            <w:tcW w:type="dxa" w:w="4320"/>
            <w:noWrap/>
          </w:tcPr>
          <w:p>
            <w:r>
              <w:t>5</w:t>
            </w:r>
          </w:p>
        </w:tc>
      </w:tr>
      <w:tr>
        <w:tc>
          <w:tcPr>
            <w:tcW w:type="dxa" w:w="4320"/>
            <w:noWrap/>
          </w:tcPr>
          <w:p>
            <w:r>
              <w:t>Consumo nocturno (m³)</w:t>
            </w:r>
          </w:p>
        </w:tc>
        <w:tc>
          <w:tcPr>
            <w:tcW w:type="dxa" w:w="4320"/>
            <w:noWrap/>
          </w:tcPr>
          <w:p>
            <w:r>
              <w:t>167,1</w:t>
            </w:r>
          </w:p>
        </w:tc>
      </w:tr>
      <w:tr>
        <w:tc>
          <w:tcPr>
            <w:tcW w:type="dxa" w:w="4320"/>
            <w:noWrap/>
          </w:tcPr>
          <w:p>
            <w:r>
              <w:t>Consumo diurno efectivo (m³)</w:t>
            </w:r>
          </w:p>
        </w:tc>
        <w:tc>
          <w:tcPr>
            <w:tcW w:type="dxa" w:w="4320"/>
            <w:noWrap/>
          </w:tcPr>
          <w:p>
            <w:r>
              <w:t>746</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975048"/>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975048"/>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Lic. Antonio Hermida F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08-01.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(09-04-26):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8-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(83,3%)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0,8</w:t>
            </w:r>
          </w:p>
        </w:tc>
      </w:tr>
      <w:tr>
        <w:tc>
          <w:tcPr>
            <w:tcW w:type="dxa" w:w="4320"/>
            <w:noWrap/>
          </w:tcPr>
          <w:p>
            <w:r>
              <w:t>Proyección día filtración (m³/día)</w:t>
            </w:r>
          </w:p>
        </w:tc>
        <w:tc>
          <w:tcPr>
            <w:tcW w:type="dxa" w:w="4320"/>
            <w:noWrap/>
          </w:tcPr>
          <w:p>
            <w:r>
              <w:t>19,1</w:t>
            </w:r>
          </w:p>
        </w:tc>
      </w:tr>
      <w:tr>
        <w:tc>
          <w:tcPr>
            <w:tcW w:type="dxa" w:w="4320"/>
            <w:noWrap/>
          </w:tcPr>
          <w:p>
            <w:r>
              <w:t>Proyección filtración del periodo (m³)</w:t>
            </w:r>
          </w:p>
        </w:tc>
        <w:tc>
          <w:tcPr>
            <w:tcW w:type="dxa" w:w="4320"/>
            <w:noWrap/>
          </w:tcPr>
          <w:p>
            <w:r>
              <w:t>573</w:t>
            </w:r>
          </w:p>
        </w:tc>
      </w:tr>
      <w:tr>
        <w:tc>
          <w:tcPr>
            <w:tcW w:type="dxa" w:w="4320"/>
            <w:noWrap/>
          </w:tcPr>
          <w:p>
            <w:r>
              <w:t>Consumo efectivo del periodo (m³)</w:t>
            </w:r>
          </w:p>
        </w:tc>
        <w:tc>
          <w:tcPr>
            <w:tcW w:type="dxa" w:w="4320"/>
            <w:noWrap/>
          </w:tcPr>
          <w:p>
            <w:r>
              <w:t>339,1</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