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Luis Arrieta Caña</w:t>
      </w:r>
    </w:p>
    <w:p>
      <w:pPr>
        <w:jc w:val="center"/>
      </w:pPr>
      <w:r>
        <w:t>MONITOREO WES</w:t>
        <w:br/>
        <w:t>Luis Arrieta Caña</w:t>
        <w:br/>
        <w:t>Rango: 01-04-26 - 30-04-26</w:t>
        <w:br/>
        <w:t>Generado: 05-05-26 21:31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1.380,2 m³.</w:t>
        <w:br/>
      </w:r>
      <w:r>
        <w:t>Promedio diario: 46 m³.</w:t>
        <w:br/>
      </w:r>
      <w:r>
        <w:t>Número de días del periodo del reporte: 30.</w:t>
        <w:br/>
      </w:r>
      <w:r>
        <w:t>Día pico: 13-04-26 (65,4 m³).</w:t>
        <w:br/>
      </w:r>
      <w:r>
        <w:t>Número de alertas de consumo nocturno: 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30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13-04-26 con 65,4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6 de abril de 2026 hasta el domingo 26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No se registraron alzas significativas de consumo durante el periodo analizado. El día pico (13-04-26) registró un consumo de 65,4 m³, lo que representa un 42,2% por encima del promedio diario (46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1.380,2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46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1.380,2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65,4 m³ (13-04-26)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(05-04-26)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4"/>
        <w:gridCol w:w="1366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356,1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1.024,1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56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Luis Arrieta Caña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(14-04-26):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