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Matilde Huici Navas</w:t>
      </w:r>
    </w:p>
    <w:p>
      <w:pPr>
        <w:jc w:val="center"/>
      </w:pPr>
      <w:r>
        <w:t>MONITOREO WES</w:t>
        <w:br/>
        <w:t>Matilde Huici Navas</w:t>
        <w:br/>
        <w:t>Rango: 01-02-26 - 28-02-26</w:t>
        <w:br/>
        <w:t>Generado: 03-03-26 13:49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330 m³.</w:t>
        <w:br/>
      </w:r>
      <w:r>
        <w:t>Promedio diario: 15,7 m³.</w:t>
        <w:br/>
      </w:r>
      <w:r>
        <w:t>Número de días del periodo del reporte: 28.</w:t>
        <w:br/>
      </w:r>
      <w:r>
        <w:t>Día pico: 27-02-26 (56,3 m³).</w:t>
        <w:br/>
      </w:r>
      <w:r>
        <w:t>Número de alertas de consumo nocturno: 33.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56,3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13-02-26: Aumento del 21.633,3% (de 0,1 m³ a 13 m³). El equipo de monitoreo WES alertó este evento. • 11-02-26: Aumento del 8.063% (de 0,3 m³ a 22 m³). El equipo de monitoreo WES alertó este evento. El día pico (27-02-26) registró un consumo de 56,3 m³, lo que representa un 258,1% por encima del promedio diario (15,7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471,5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56,3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(18-02-26)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86,7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243,3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11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Matilde Huici Navas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