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Tobalaba</w:t>
      </w:r>
    </w:p>
    <w:p>
      <w:pPr>
        <w:jc w:val="center"/>
      </w:pPr>
      <w:r>
        <w:t>MONITOREO WES</w:t>
        <w:br/>
        <w:t>Tobalaba</w:t>
        <w:br/>
        <w:t>Rango: 01-03-26 - 31-03-26</w:t>
        <w:br/>
        <w:t>Generado: 31-03-26 17:14</w:t>
      </w:r>
    </w:p>
    <w:p>
      <w:pPr>
        <w:pStyle w:val="Heading1"/>
        <w:keepNext/>
        <w:widowControl/>
        <w:spacing w:after="60"/>
      </w:pPr>
      <w:r>
        <w:rPr>
          <w:b/>
          <w:color w:val="003366"/>
        </w:rPr>
        <w:t>RESUMEN EJECUTIVO</w:t>
      </w:r>
    </w:p>
    <w:p>
      <w:r>
        <w:t>Consumo total: 4.598,8 m³.</w:t>
        <w:br/>
      </w:r>
      <w:r>
        <w:t>Promedio diario: 148,3 m³.</w:t>
        <w:br/>
      </w:r>
      <w:r>
        <w:t>Número de días del periodo del reporte: 31.</w:t>
        <w:br/>
      </w:r>
      <w:r>
        <w:t>Día pico: 19-03-26 (244,6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19-03-26 con 244,6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09-03-26: Aumento del 75,4% (de 134 m³ a 235 m³). • 16-03-26: Aumento del 66,9% (de 142 m³ a 237 m³). El día pico (19-03-26) registró un consumo de 244,6 m³, lo que representa un 64,9% por encima del promedio diario (148,3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4.598,8</w:t>
            </w:r>
          </w:p>
        </w:tc>
      </w:tr>
      <w:tr>
        <w:tc>
          <w:tcPr>
            <w:tcW w:type="dxa" w:w="4320"/>
            <w:noWrap/>
          </w:tcPr>
          <w:p>
            <w:r>
              <w:t>Promedio diario (m³)</w:t>
            </w:r>
          </w:p>
        </w:tc>
        <w:tc>
          <w:tcPr>
            <w:tcW w:type="dxa" w:w="4320"/>
            <w:noWrap/>
          </w:tcPr>
          <w:p>
            <w:r>
              <w:t>148,3</w:t>
            </w:r>
          </w:p>
        </w:tc>
      </w:tr>
      <w:tr>
        <w:tc>
          <w:tcPr>
            <w:tcW w:type="dxa" w:w="4320"/>
            <w:noWrap/>
          </w:tcPr>
          <w:p>
            <w:r>
              <w:t>Promedio mensual (m³)</w:t>
            </w:r>
          </w:p>
        </w:tc>
        <w:tc>
          <w:tcPr>
            <w:tcW w:type="dxa" w:w="4320"/>
            <w:noWrap/>
          </w:tcPr>
          <w:p>
            <w:r>
              <w:t>4.450,5</w:t>
            </w:r>
          </w:p>
        </w:tc>
      </w:tr>
      <w:tr>
        <w:tc>
          <w:tcPr>
            <w:tcW w:type="dxa" w:w="4320"/>
            <w:noWrap/>
          </w:tcPr>
          <w:p>
            <w:r>
              <w:t>Máximo diario</w:t>
            </w:r>
          </w:p>
        </w:tc>
        <w:tc>
          <w:tcPr>
            <w:tcW w:type="dxa" w:w="4320"/>
            <w:noWrap/>
          </w:tcPr>
          <w:p>
            <w:r>
              <w:t>244,6 m³ (19-03-26)</w:t>
            </w:r>
          </w:p>
        </w:tc>
      </w:tr>
      <w:tr>
        <w:tc>
          <w:tcPr>
            <w:tcW w:type="dxa" w:w="4320"/>
            <w:noWrap/>
          </w:tcPr>
          <w:p>
            <w:r>
              <w:t>Mínimo diario</w:t>
            </w:r>
          </w:p>
        </w:tc>
        <w:tc>
          <w:tcPr>
            <w:tcW w:type="dxa" w:w="4320"/>
            <w:noWrap/>
          </w:tcPr>
          <w:p>
            <w:r>
              <w:t>0 m³ (22-03-26)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848,6</w:t>
            </w:r>
          </w:p>
        </w:tc>
      </w:tr>
      <w:tr>
        <w:tc>
          <w:tcPr>
            <w:tcW w:type="dxa" w:w="4320"/>
            <w:noWrap/>
          </w:tcPr>
          <w:p>
            <w:r>
              <w:t>Consumo diurno efectivo (m³)</w:t>
            </w:r>
          </w:p>
        </w:tc>
        <w:tc>
          <w:tcPr>
            <w:tcW w:type="dxa" w:w="4320"/>
            <w:noWrap/>
          </w:tcPr>
          <w:p>
            <w:r>
              <w:t>3.750,2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8430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8430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(19-03-26):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08-04.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(87,1%)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4,56</w:t>
            </w:r>
          </w:p>
        </w:tc>
      </w:tr>
      <w:tr>
        <w:tc>
          <w:tcPr>
            <w:tcW w:type="dxa" w:w="4320"/>
            <w:noWrap/>
          </w:tcPr>
          <w:p>
            <w:r>
              <w:t>Proyección día filtración (m³/día)</w:t>
            </w:r>
          </w:p>
        </w:tc>
        <w:tc>
          <w:tcPr>
            <w:tcW w:type="dxa" w:w="4320"/>
            <w:noWrap/>
          </w:tcPr>
          <w:p>
            <w:r>
              <w:t>109,5</w:t>
            </w:r>
          </w:p>
        </w:tc>
      </w:tr>
      <w:tr>
        <w:tc>
          <w:tcPr>
            <w:tcW w:type="dxa" w:w="4320"/>
            <w:noWrap/>
          </w:tcPr>
          <w:p>
            <w:r>
              <w:t>Proyección filtración del periodo (m³)</w:t>
            </w:r>
          </w:p>
        </w:tc>
        <w:tc>
          <w:tcPr>
            <w:tcW w:type="dxa" w:w="4320"/>
            <w:noWrap/>
          </w:tcPr>
          <w:p>
            <w:r>
              <w:t>3.394,4</w:t>
            </w:r>
          </w:p>
        </w:tc>
      </w:tr>
      <w:tr>
        <w:tc>
          <w:tcPr>
            <w:tcW w:type="dxa" w:w="4320"/>
            <w:noWrap/>
          </w:tcPr>
          <w:p>
            <w:r>
              <w:t>Consumo efectivo del periodo (m³)</w:t>
            </w:r>
          </w:p>
        </w:tc>
        <w:tc>
          <w:tcPr>
            <w:tcW w:type="dxa" w:w="4320"/>
            <w:noWrap/>
          </w:tcPr>
          <w:p>
            <w:r>
              <w:t>1.204,4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