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Club Providencia</w:t>
      </w:r>
    </w:p>
    <w:p>
      <w:pPr>
        <w:jc w:val="center"/>
      </w:pPr>
      <w:r>
        <w:t>MONITOREO WES</w:t>
        <w:br/>
        <w:t>Análisis consolidado de 2 puntos de monitoreo</w:t>
        <w:br/>
        <w:t>Rango: 01-04-26 - 30-04-26</w:t>
        <w:br/>
        <w:t>Generado: 06-05-26 14:02</w:t>
      </w:r>
    </w:p>
    <w:p>
      <w:pPr>
        <w:pStyle w:val="Heading1"/>
        <w:keepNext/>
        <w:widowControl/>
        <w:spacing w:after="60"/>
      </w:pPr>
      <w:r>
        <w:rPr>
          <w:b/>
          <w:color w:val="003366"/>
        </w:rPr>
        <w:t>RESUMEN EJECUTIVO AGREGADO</w:t>
      </w:r>
    </w:p>
    <w:p>
      <w:r>
        <w:t>Puntos de monitoreo analizados: 2.</w:t>
        <w:br/>
      </w:r>
      <w:r>
        <w:t>Consumo total agregado: 4.759,4 m³.</w:t>
        <w:br/>
      </w:r>
      <w:r>
        <w:t>Consumo promedio por punto: 2.379,7 m³.</w:t>
        <w:br/>
      </w:r>
      <w:r>
        <w:t>Total de alertas registradas: 3.</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Matriz Piscina, con un total de 3.259,9 m³ durante el periodo analizado. Este valor representa un 37% por encima del promedio (2.379,7 m³ por punto), indicando una demanda significativamente superior a la media. Por otro lado, el punto con menor consumo es Matriz Fitness, con un total de 1.499,5 m³. Este valor representa un 37% por debajo del promedio, mostrando una demanda significativamente inferior. La diferencia entre el punto de mayor y menor consumo es considerable, siendo el consumo máximo aproximadamente 2,2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921"/>
        <w:gridCol w:w="1184"/>
        <w:gridCol w:w="1052"/>
        <w:gridCol w:w="1644"/>
        <w:gridCol w:w="157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Matriz Piscina</w:t>
            </w:r>
          </w:p>
        </w:tc>
        <w:tc>
          <w:tcPr>
            <w:tcW w:type="dxa" w:w="1440"/>
            <w:noWrap/>
          </w:tcPr>
          <w:p>
            <w:r>
              <w:t>3.259,9</w:t>
            </w:r>
          </w:p>
        </w:tc>
        <w:tc>
          <w:tcPr>
            <w:tcW w:type="dxa" w:w="1440"/>
            <w:noWrap/>
          </w:tcPr>
          <w:p>
            <w:r>
              <w:t>0</w:t>
            </w:r>
          </w:p>
        </w:tc>
        <w:tc>
          <w:tcPr>
            <w:tcW w:type="dxa" w:w="1440"/>
            <w:noWrap/>
          </w:tcPr>
          <w:p>
            <w:pPr>
              <w:jc w:val="left"/>
            </w:pPr>
            <w:r>
              <w:t>613,1 m³</w:t>
            </w:r>
          </w:p>
          <w:p>
            <w:pPr>
              <w:jc w:val="left"/>
            </w:pPr>
            <w:r>
              <w:t>(30 días, 100%)</w:t>
            </w:r>
          </w:p>
        </w:tc>
        <w:tc>
          <w:tcPr>
            <w:tcW w:type="dxa" w:w="1440"/>
            <w:noWrap/>
          </w:tcPr>
          <w:p>
            <w:pPr>
              <w:jc w:val="left"/>
            </w:pPr>
            <w:r>
              <w:t>2.102 m³</w:t>
            </w:r>
          </w:p>
          <w:p>
            <w:pPr>
              <w:jc w:val="left"/>
            </w:pPr>
            <w:r>
              <w:t>(64,5%)</w:t>
            </w:r>
          </w:p>
        </w:tc>
      </w:tr>
      <w:tr>
        <w:tc>
          <w:tcPr>
            <w:tcW w:type="dxa" w:w="1440"/>
            <w:noWrap/>
          </w:tcPr>
          <w:p>
            <w:r>
              <w:t>2</w:t>
            </w:r>
          </w:p>
        </w:tc>
        <w:tc>
          <w:tcPr>
            <w:tcW w:type="dxa" w:w="1440"/>
            <w:noWrap/>
          </w:tcPr>
          <w:p>
            <w:r>
              <w:t>Matriz Fitness</w:t>
            </w:r>
          </w:p>
        </w:tc>
        <w:tc>
          <w:tcPr>
            <w:tcW w:type="dxa" w:w="1440"/>
            <w:noWrap/>
          </w:tcPr>
          <w:p>
            <w:r>
              <w:t>1.499,5</w:t>
            </w:r>
          </w:p>
        </w:tc>
        <w:tc>
          <w:tcPr>
            <w:tcW w:type="dxa" w:w="1440"/>
            <w:noWrap/>
          </w:tcPr>
          <w:p>
            <w:r>
              <w:t>3</w:t>
            </w:r>
          </w:p>
        </w:tc>
        <w:tc>
          <w:tcPr>
            <w:tcW w:type="dxa" w:w="1440"/>
            <w:noWrap/>
          </w:tcPr>
          <w:p>
            <w:pPr>
              <w:jc w:val="left"/>
            </w:pPr>
            <w:r>
              <w:t>447,7 m³</w:t>
            </w:r>
          </w:p>
          <w:p>
            <w:pPr>
              <w:jc w:val="left"/>
            </w:pPr>
            <w:r>
              <w:t>(15 días, 83,3%)</w:t>
            </w:r>
          </w:p>
        </w:tc>
        <w:tc>
          <w:tcPr>
            <w:tcW w:type="dxa" w:w="1440"/>
            <w:noWrap/>
          </w:tcPr>
          <w:p>
            <w:pPr>
              <w:jc w:val="left"/>
            </w:pPr>
            <w:r>
              <w:t>1.535,1 m³</w:t>
            </w:r>
          </w:p>
          <w:p>
            <w:pPr>
              <w:jc w:val="left"/>
            </w:pPr>
            <w:r>
              <w:t>(102,4%)</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4.759,4</w:t>
            </w:r>
          </w:p>
        </w:tc>
        <w:tc>
          <w:tcPr>
            <w:tcW w:type="dxa" w:w="1440"/>
            <w:noWrap/>
            <w:shd w:val="clear" w:fill="FFE6E6"/>
          </w:tcPr>
          <w:p>
            <w:pPr>
              <w:jc w:val="left"/>
            </w:pPr>
            <w:r>
              <w:rPr>
                <w:b/>
                <w:color w:val="FF0000"/>
              </w:rPr>
              <w:t>3</w:t>
            </w:r>
          </w:p>
        </w:tc>
        <w:tc>
          <w:tcPr>
            <w:tcW w:type="dxa" w:w="1440"/>
            <w:noWrap/>
            <w:shd w:val="clear" w:fill="FFE6E6"/>
          </w:tcPr>
          <w:p>
            <w:pPr>
              <w:jc w:val="left"/>
            </w:pPr>
            <w:r>
              <w:rPr>
                <w:b/>
                <w:color w:val="FF0000"/>
              </w:rPr>
              <w:t>1.060,8 m³</w:t>
            </w:r>
          </w:p>
        </w:tc>
        <w:tc>
          <w:tcPr>
            <w:tcW w:type="dxa" w:w="1440"/>
            <w:noWrap/>
            <w:shd w:val="clear" w:fill="FFE6E6"/>
          </w:tcPr>
          <w:p>
            <w:pPr>
              <w:jc w:val="left"/>
            </w:pPr>
            <w:r>
              <w:rPr>
                <w:b/>
                <w:color w:val="FF0000"/>
              </w:rPr>
              <w:t>3.637,2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FITNESS (15-04-26):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3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Matriz Fitness registró 3 alerta(s) durante 3 día(s) del periodo analizado. La periodicidad de las alertas es puntual (menos del 20% de los días). Se identificó una proyección de filtración de 1.535,1 m³ ($1.918.923),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Matriz Piscina y Matriz Fitness.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