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Consolidada</w:t>
      </w:r>
    </w:p>
    <w:p>
      <w:pPr>
        <w:jc w:val="center"/>
      </w:pPr>
      <w:r>
        <w:t>MONITOREO WES</w:t>
        <w:br/>
        <w:t>Consolidada</w:t>
        <w:br/>
        <w:t>Rango: 01-04-26 - 28-04-26</w:t>
        <w:br/>
        <w:t>Generado: 28-04-26 21:08</w:t>
      </w:r>
    </w:p>
    <w:p>
      <w:pPr>
        <w:pStyle w:val="Heading1"/>
        <w:keepNext/>
        <w:widowControl/>
        <w:spacing w:after="60"/>
      </w:pPr>
      <w:r>
        <w:rPr>
          <w:b/>
          <w:color w:val="003366"/>
        </w:rPr>
        <w:t>RESUMEN EJECUTIVO</w:t>
      </w:r>
    </w:p>
    <w:p>
      <w:r>
        <w:t>Consumo total: 764,4 m³.</w:t>
        <w:br/>
      </w:r>
      <w:r>
        <w:t>Promedio diario: 27,3 m³.</w:t>
        <w:br/>
      </w:r>
      <w:r>
        <w:t>Número de días del periodo del reporte: 28.</w:t>
        <w:br/>
      </w:r>
      <w:r>
        <w:t>Día pico: 28-04-26 (77,8 m³).</w:t>
        <w:br/>
      </w:r>
      <w:r>
        <w:t>Número de alertas de consumo nocturno: 27.</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hart_consumo_000010-10.png"/>
                    <pic:cNvPicPr/>
                  </pic:nvPicPr>
                  <pic:blipFill>
                    <a:blip r:embed="rId10"/>
                    <a:stretch>
                      <a:fillRect/>
                    </a:stretch>
                  </pic:blipFill>
                  <pic:spPr>
                    <a:xfrm>
                      <a:off x="0" y="0"/>
                      <a:ext cx="5486400" cy="2743200"/>
                    </a:xfrm>
                    <a:prstGeom prst="rect"/>
                  </pic:spPr>
                </pic:pic>
              </a:graphicData>
            </a:graphic>
          </wp:inline>
        </w:drawing>
      </w:r>
    </w:p>
    <w:p>
      <w:pPr>
        <w:jc w:val="both"/>
      </w:pPr>
      <w:r>
        <w:rPr>
          <w:color w:val="000000"/>
        </w:rPr>
        <w:t>El mayor consumo se registró el martes 28-04-26 con 77,8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1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1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1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27-04-26: Aumento del 504,3% (de 11,5 m³ a 69,5 m³). • 13-04-26: Aumento del 358,5% (de 5,3 m³ a 24,3 m³). El día pico (28-04-26) registró un consumo de 77,8 m³, lo que representa un 185% por encima del promedio diario (27,3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764,4</w:t>
            </w:r>
          </w:p>
        </w:tc>
      </w:tr>
      <w:tr>
        <w:tc>
          <w:tcPr>
            <w:tcW w:type="dxa" w:w="4320"/>
            <w:noWrap/>
          </w:tcPr>
          <w:p>
            <w:r>
              <w:t>Promedio diario (m³)</w:t>
            </w:r>
          </w:p>
        </w:tc>
        <w:tc>
          <w:tcPr>
            <w:tcW w:type="dxa" w:w="4320"/>
            <w:noWrap/>
          </w:tcPr>
          <w:p>
            <w:r>
              <w:t>27,3</w:t>
            </w:r>
          </w:p>
        </w:tc>
      </w:tr>
      <w:tr>
        <w:tc>
          <w:tcPr>
            <w:tcW w:type="dxa" w:w="4320"/>
            <w:noWrap/>
          </w:tcPr>
          <w:p>
            <w:r>
              <w:t>Promedio mensual (m³)</w:t>
            </w:r>
          </w:p>
        </w:tc>
        <w:tc>
          <w:tcPr>
            <w:tcW w:type="dxa" w:w="4320"/>
            <w:noWrap/>
          </w:tcPr>
          <w:p>
            <w:r>
              <w:t>819</w:t>
            </w:r>
          </w:p>
        </w:tc>
      </w:tr>
      <w:tr>
        <w:tc>
          <w:tcPr>
            <w:tcW w:type="dxa" w:w="4320"/>
            <w:noWrap/>
          </w:tcPr>
          <w:p>
            <w:r>
              <w:t>Máximo diario</w:t>
            </w:r>
          </w:p>
        </w:tc>
        <w:tc>
          <w:tcPr>
            <w:tcW w:type="dxa" w:w="4320"/>
            <w:noWrap/>
          </w:tcPr>
          <w:p>
            <w:r>
              <w:t>77,8 m³ (28-04-26)</w:t>
            </w:r>
          </w:p>
        </w:tc>
      </w:tr>
      <w:tr>
        <w:tc>
          <w:tcPr>
            <w:tcW w:type="dxa" w:w="4320"/>
            <w:noWrap/>
          </w:tcPr>
          <w:p>
            <w:r>
              <w:t>Mínimo diario</w:t>
            </w:r>
          </w:p>
        </w:tc>
        <w:tc>
          <w:tcPr>
            <w:tcW w:type="dxa" w:w="4320"/>
            <w:noWrap/>
          </w:tcPr>
          <w:p>
            <w:r>
              <w:t>5,3 m³ (12-04-26)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192,6</w:t>
            </w:r>
          </w:p>
        </w:tc>
      </w:tr>
      <w:tr>
        <w:tc>
          <w:tcPr>
            <w:tcW w:type="dxa" w:w="4320"/>
            <w:noWrap/>
          </w:tcPr>
          <w:p>
            <w:r>
              <w:t>Consumo diurno efectivo (m³)</w:t>
            </w:r>
          </w:p>
        </w:tc>
        <w:tc>
          <w:tcPr>
            <w:tcW w:type="dxa" w:w="4320"/>
            <w:noWrap/>
          </w:tcPr>
          <w:p>
            <w:r>
              <w:t>572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30803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30803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Consolidada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10.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(23-04-26):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1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0,98</w:t>
            </w:r>
          </w:p>
        </w:tc>
      </w:tr>
      <w:tr>
        <w:tc>
          <w:tcPr>
            <w:tcW w:type="dxa" w:w="4320"/>
            <w:noWrap/>
          </w:tcPr>
          <w:p>
            <w:r>
              <w:t>Proyección día filtración (m³/día)</w:t>
            </w:r>
          </w:p>
        </w:tc>
        <w:tc>
          <w:tcPr>
            <w:tcW w:type="dxa" w:w="4320"/>
            <w:noWrap/>
          </w:tcPr>
          <w:p>
            <w:r>
              <w:t>23,6</w:t>
            </w:r>
          </w:p>
        </w:tc>
      </w:tr>
      <w:tr>
        <w:tc>
          <w:tcPr>
            <w:tcW w:type="dxa" w:w="4320"/>
            <w:noWrap/>
          </w:tcPr>
          <w:p>
            <w:r>
              <w:t>Proyección filtración del periodo (m³)</w:t>
            </w:r>
          </w:p>
        </w:tc>
        <w:tc>
          <w:tcPr>
            <w:tcW w:type="dxa" w:w="4320"/>
            <w:noWrap/>
          </w:tcPr>
          <w:p>
            <w:r>
              <w:t>660,3</w:t>
            </w:r>
          </w:p>
        </w:tc>
      </w:tr>
      <w:tr>
        <w:tc>
          <w:tcPr>
            <w:tcW w:type="dxa" w:w="4320"/>
            <w:noWrap/>
          </w:tcPr>
          <w:p>
            <w:r>
              <w:t>Consumo efectivo del periodo (m³)</w:t>
            </w:r>
          </w:p>
        </w:tc>
        <w:tc>
          <w:tcPr>
            <w:tcW w:type="dxa" w:w="4320"/>
            <w:noWrap/>
          </w:tcPr>
          <w:p>
            <w:r>
              <w:t>104,1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