
<file path=[Content_Types].xml><?xml version="1.0" encoding="utf-8"?>
<Types xmlns="http://schemas.openxmlformats.org/package/2006/content-types">
  <Default Extension="bmp" ContentType="image/bmp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Análisis Corporación Puente Alto Esc. Gabriela</w:t>
      </w:r>
    </w:p>
    <w:p>
      <w:pPr>
        <w:jc w:val="center"/>
      </w:pPr>
      <w:r>
        <w:t>MONITOREO WES</w:t>
        <w:br/>
        <w:t>Esc. Gabriela</w:t>
        <w:br/>
        <w:t>Rango: 01-04-26 - 30-04-26</w:t>
        <w:br/>
        <w:t>Generado: 28-04-26 18:59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0 m³.</w:t>
        <w:br/>
      </w:r>
      <w:r>
        <w:t>Promedio diario: 0 m³.</w:t>
        <w:br/>
      </w:r>
      <w:r>
        <w:t>Número de días del periodo del reporte: 30.</w:t>
        <w:br/>
      </w:r>
      <w:r>
        <w:t>Número de alertas de consumo nocturno: 0.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Gráfica de consumo de agua.</w:t>
      </w:r>
    </w:p>
    <w:p>
      <w:pPr>
        <w:spacing w:after="60"/>
      </w:pPr>
    </w:p>
    <w:p>
      <w:pPr>
        <w:jc w:val="both"/>
      </w:pPr>
      <w:r>
        <w:rPr>
          <w:color w:val="000000"/>
        </w:rPr>
        <w:t>No hay suficientes datos para analizar variaciones de consumo.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300"/>
        <w:gridCol w:w="900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N/D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78"/>
        <w:gridCol w:w="1282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 (00:00–06:59, hora Chile)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 (con serie horaria ese día)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Días sin datos horarios (sin serie ese día)</w:t>
            </w:r>
          </w:p>
        </w:tc>
        <w:tc>
          <w:tcPr>
            <w:tcW w:type="dxa" w:w="4320"/>
            <w:noWrap/>
          </w:tcPr>
          <w:p>
            <w:r>
              <w:t>30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0</w:t>
            </w:r>
          </w:p>
        </w:tc>
      </w:tr>
    </w:tbl>
    <w:p/>
    <w:p>
      <w:pPr>
        <w:jc w:val="both"/>
      </w:pPr>
      <w:r>
        <w:rPr>
          <w:color w:val="000000"/>
        </w:rPr>
        <w:t>Nota: En este punto el consumo nocturno aparece en 0 debido al control operativo de la máquina WES (CPA). Por este motivo se omite la gráfica de torta (no aporta valor adicional en la interpretación).</w:t>
      </w:r>
    </w:p>
    <w:p>
      <w:r>
        <w:t>No se gatillaron alertas en el periodo analizado.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