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Escuela Andes del SUR</w:t>
      </w:r>
    </w:p>
    <w:p>
      <w:pPr>
        <w:jc w:val="center"/>
      </w:pPr>
      <w:r>
        <w:t>MONITOREO WES</w:t>
        <w:br/>
        <w:t>Escuela Andes del SUR</w:t>
        <w:br/>
        <w:t>Rango: 01-04-26 - 30-04-26</w:t>
        <w:br/>
        <w:t>Generado: 28-04-26 17:37</w:t>
      </w:r>
    </w:p>
    <w:p>
      <w:pPr>
        <w:pStyle w:val="Heading1"/>
        <w:keepNext/>
        <w:widowControl/>
        <w:spacing w:after="60"/>
      </w:pPr>
      <w:r>
        <w:rPr>
          <w:b/>
          <w:color w:val="003366"/>
        </w:rPr>
        <w:t>RESUMEN EJECUTIVO</w:t>
      </w:r>
    </w:p>
    <w:p>
      <w:r>
        <w:t>Consumo total: 905,8 m³.</w:t>
        <w:br/>
      </w:r>
      <w:r>
        <w:t>Promedio diario: 32,4 m³.</w:t>
        <w:br/>
      </w:r>
      <w:r>
        <w:t>Número de días del periodo del reporte: 30.</w:t>
        <w:br/>
      </w:r>
      <w:r>
        <w:t>Día pico: 27-04-26 (57,8 m³).</w:t>
        <w:br/>
      </w:r>
      <w:r>
        <w:t>Número de alertas de consumo nocturno: 21.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27-04-26 con 57,8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65,4% (de 17,9 m³ a 29,6 m³). El equipo de monitoreo WES alertó este evento. • 04-04-26: Aumento del 64,8% (de 19,6 m³ a 32,3 m³). El día pico (27-04-26) registró un consumo de 57,8 m³, lo que representa un 78,7% por encima del promedio diario (32,4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905,8</w:t>
            </w:r>
          </w:p>
        </w:tc>
      </w:tr>
      <w:tr>
        <w:tc>
          <w:tcPr>
            <w:tcW w:type="dxa" w:w="4320"/>
            <w:noWrap/>
          </w:tcPr>
          <w:p>
            <w:r>
              <w:t>Promedio diario (m³)</w:t>
            </w:r>
          </w:p>
        </w:tc>
        <w:tc>
          <w:tcPr>
            <w:tcW w:type="dxa" w:w="4320"/>
            <w:noWrap/>
          </w:tcPr>
          <w:p>
            <w:r>
              <w:t>32,4</w:t>
            </w:r>
          </w:p>
        </w:tc>
      </w:tr>
      <w:tr>
        <w:tc>
          <w:tcPr>
            <w:tcW w:type="dxa" w:w="4320"/>
            <w:noWrap/>
          </w:tcPr>
          <w:p>
            <w:r>
              <w:t>Promedio mensual (m³)</w:t>
            </w:r>
          </w:p>
        </w:tc>
        <w:tc>
          <w:tcPr>
            <w:tcW w:type="dxa" w:w="4320"/>
            <w:noWrap/>
          </w:tcPr>
          <w:p>
            <w:r>
              <w:t>970,5</w:t>
            </w:r>
          </w:p>
        </w:tc>
      </w:tr>
      <w:tr>
        <w:tc>
          <w:tcPr>
            <w:tcW w:type="dxa" w:w="4320"/>
            <w:noWrap/>
          </w:tcPr>
          <w:p>
            <w:r>
              <w:t>Máximo diario</w:t>
            </w:r>
          </w:p>
        </w:tc>
        <w:tc>
          <w:tcPr>
            <w:tcW w:type="dxa" w:w="4320"/>
            <w:noWrap/>
          </w:tcPr>
          <w:p>
            <w:r>
              <w:t>57,8 m³ (27-04-26)</w:t>
            </w:r>
          </w:p>
        </w:tc>
      </w:tr>
      <w:tr>
        <w:tc>
          <w:tcPr>
            <w:tcW w:type="dxa" w:w="4320"/>
            <w:noWrap/>
          </w:tcPr>
          <w:p>
            <w:r>
              <w:t>Mínimo diario</w:t>
            </w:r>
          </w:p>
        </w:tc>
        <w:tc>
          <w:tcPr>
            <w:tcW w:type="dxa" w:w="4320"/>
            <w:noWrap/>
          </w:tcPr>
          <w:p>
            <w:r>
              <w:t>17,9 m³ (05-04-26)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Días sin datos horarios (sin serie ese día)</w:t>
            </w:r>
          </w:p>
        </w:tc>
        <w:tc>
          <w:tcPr>
            <w:tcW w:type="dxa" w:w="4320"/>
            <w:noWrap/>
          </w:tcPr>
          <w:p>
            <w:r>
              <w:t>2</w:t>
            </w:r>
          </w:p>
        </w:tc>
      </w:tr>
      <w:tr>
        <w:tc>
          <w:tcPr>
            <w:tcW w:type="dxa" w:w="4320"/>
            <w:noWrap/>
          </w:tcPr>
          <w:p>
            <w:r>
              <w:t>Consumo nocturno (m³)</w:t>
            </w:r>
          </w:p>
        </w:tc>
        <w:tc>
          <w:tcPr>
            <w:tcW w:type="dxa" w:w="4320"/>
            <w:noWrap/>
          </w:tcPr>
          <w:p>
            <w:r>
              <w:t>294,2</w:t>
            </w:r>
          </w:p>
        </w:tc>
      </w:tr>
      <w:tr>
        <w:tc>
          <w:tcPr>
            <w:tcW w:type="dxa" w:w="4320"/>
            <w:noWrap/>
          </w:tcPr>
          <w:p>
            <w:r>
              <w:t>Consumo diurno efectivo (m³)</w:t>
            </w:r>
          </w:p>
        </w:tc>
        <w:tc>
          <w:tcPr>
            <w:tcW w:type="dxa" w:w="4320"/>
            <w:noWrap/>
          </w:tcPr>
          <w:p>
            <w:r>
              <w:t>610,9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81913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81913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Escuela Andes del SUR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(28-04-26):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1,4</w:t>
            </w:r>
          </w:p>
        </w:tc>
      </w:tr>
      <w:tr>
        <w:tc>
          <w:tcPr>
            <w:tcW w:type="dxa" w:w="4320"/>
            <w:noWrap/>
          </w:tcPr>
          <w:p>
            <w:r>
              <w:t>Proyección día filtración (m³/día)</w:t>
            </w:r>
          </w:p>
        </w:tc>
        <w:tc>
          <w:tcPr>
            <w:tcW w:type="dxa" w:w="4320"/>
            <w:noWrap/>
          </w:tcPr>
          <w:p>
            <w:r>
              <w:t>33,6</w:t>
            </w:r>
          </w:p>
        </w:tc>
      </w:tr>
      <w:tr>
        <w:tc>
          <w:tcPr>
            <w:tcW w:type="dxa" w:w="4320"/>
            <w:noWrap/>
          </w:tcPr>
          <w:p>
            <w:r>
              <w:t>Proyección filtración del periodo (m³)</w:t>
            </w:r>
          </w:p>
        </w:tc>
        <w:tc>
          <w:tcPr>
            <w:tcW w:type="dxa" w:w="4320"/>
            <w:noWrap/>
          </w:tcPr>
          <w:p>
            <w:r>
              <w:t>1.008,6</w:t>
            </w:r>
          </w:p>
        </w:tc>
      </w:tr>
      <w:tr>
        <w:tc>
          <w:tcPr>
            <w:tcW w:type="dxa" w:w="4320"/>
            <w:noWrap/>
          </w:tcPr>
          <w:p>
            <w:r>
              <w:t>Consumo efectivo del periodo (m³)</w:t>
            </w:r>
          </w:p>
        </w:tc>
        <w:tc>
          <w:tcPr>
            <w:tcW w:type="dxa" w:w="4320"/>
            <w:noWrap/>
          </w:tcPr>
          <w:p>
            <w:r>
              <w:t>-102,8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