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01-12-25 - 04-05-26</w:t>
        <w:br/>
        <w:t>Generado: 05-05-26 18:32</w:t>
      </w:r>
    </w:p>
    <w:p>
      <w:pPr>
        <w:pStyle w:val="Heading1"/>
        <w:keepNext/>
        <w:widowControl/>
        <w:spacing w:after="60"/>
      </w:pPr>
      <w:r>
        <w:rPr>
          <w:b/>
          <w:color w:val="003366"/>
        </w:rPr>
        <w:t>RESUMEN EJECUTIVO AGREGADO</w:t>
      </w:r>
    </w:p>
    <w:p>
      <w:r>
        <w:t>Puntos de monitoreo analizados: 8.</w:t>
        <w:br/>
      </w:r>
      <w:r>
        <w:t>Consumo total agregado: 118.007,9 m³.</w:t>
        <w:br/>
      </w:r>
      <w:r>
        <w:t>Consumo promedio por punto: 14.751 m³.</w:t>
        <w:br/>
      </w:r>
      <w:r>
        <w:t>Total de alertas registradas: 121.</w:t>
        <w:br/>
      </w:r>
      <w:r>
        <w:t>Promedio de alerta agregado: 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Matriz ESVAL, con un total de 24.380,5 m³ durante el periodo analizado. Este valor representa un 65,3% por encima del promedio (14.751 m³ por punto), indicando una demanda significativamente superior a la media. Por otro lado, el punto con menor consumo es Riego Llenado de Estanque ESVAL, con un total de 515,6 m³. Este valor representa un 96,5% por debajo del promedio, mostrando una demanda significativamente inferior. La diferencia entre el punto de mayor y menor consumo es considerable, siendo el consumo máximo aproximadamente 47,3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4"/>
        <w:gridCol w:w="1718"/>
        <w:gridCol w:w="1058"/>
        <w:gridCol w:w="1058"/>
        <w:gridCol w:w="1552"/>
        <w:gridCol w:w="133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Estanque Inferior</w:t>
            </w:r>
          </w:p>
        </w:tc>
        <w:tc>
          <w:tcPr>
            <w:tcW w:type="dxa" w:w="1440"/>
            <w:noWrap/>
          </w:tcPr>
          <w:p>
            <w:r>
              <w:t>38.776</w:t>
            </w:r>
          </w:p>
        </w:tc>
        <w:tc>
          <w:tcPr>
            <w:tcW w:type="dxa" w:w="1440"/>
            <w:noWrap/>
          </w:tcPr>
          <w:p>
            <w:r>
              <w:t>21</w:t>
            </w:r>
          </w:p>
        </w:tc>
        <w:tc>
          <w:tcPr>
            <w:tcW w:type="dxa" w:w="1440"/>
            <w:noWrap/>
          </w:tcPr>
          <w:p>
            <w:pPr>
              <w:jc w:val="left"/>
            </w:pPr>
            <w:r>
              <w:t>14.314 m³</w:t>
            </w:r>
          </w:p>
          <w:p>
            <w:pPr>
              <w:jc w:val="left"/>
            </w:pPr>
            <w:r>
              <w:t>(154 días, 99,4%)</w:t>
            </w:r>
          </w:p>
        </w:tc>
        <w:tc>
          <w:tcPr>
            <w:tcW w:type="dxa" w:w="1440"/>
            <w:noWrap/>
          </w:tcPr>
          <w:p>
            <w:pPr>
              <w:jc w:val="left"/>
            </w:pPr>
            <w:r>
              <w:t>49.076,4 m³</w:t>
            </w:r>
          </w:p>
          <w:p>
            <w:pPr>
              <w:jc w:val="left"/>
            </w:pPr>
            <w:r>
              <w:t>(126,6%)</w:t>
            </w:r>
          </w:p>
        </w:tc>
      </w:tr>
      <w:tr>
        <w:tc>
          <w:tcPr>
            <w:tcW w:type="dxa" w:w="1440"/>
            <w:noWrap/>
          </w:tcPr>
          <w:p>
            <w:r>
              <w:t>2</w:t>
            </w:r>
          </w:p>
        </w:tc>
        <w:tc>
          <w:tcPr>
            <w:tcW w:type="dxa" w:w="1440"/>
            <w:noWrap/>
          </w:tcPr>
          <w:p>
            <w:r>
              <w:t>Matriz ESVAL</w:t>
            </w:r>
          </w:p>
        </w:tc>
        <w:tc>
          <w:tcPr>
            <w:tcW w:type="dxa" w:w="1440"/>
            <w:noWrap/>
          </w:tcPr>
          <w:p>
            <w:r>
              <w:t>24.380,5</w:t>
            </w:r>
          </w:p>
        </w:tc>
        <w:tc>
          <w:tcPr>
            <w:tcW w:type="dxa" w:w="1440"/>
            <w:noWrap/>
          </w:tcPr>
          <w:p>
            <w:r>
              <w:t>13</w:t>
            </w:r>
          </w:p>
        </w:tc>
        <w:tc>
          <w:tcPr>
            <w:tcW w:type="dxa" w:w="1440"/>
            <w:noWrap/>
          </w:tcPr>
          <w:p>
            <w:pPr>
              <w:jc w:val="left"/>
            </w:pPr>
            <w:r>
              <w:t>8.863,3 m³</w:t>
            </w:r>
          </w:p>
          <w:p>
            <w:pPr>
              <w:jc w:val="left"/>
            </w:pPr>
            <w:r>
              <w:t>(149 días, 96,1%)</w:t>
            </w:r>
          </w:p>
        </w:tc>
        <w:tc>
          <w:tcPr>
            <w:tcW w:type="dxa" w:w="1440"/>
            <w:noWrap/>
          </w:tcPr>
          <w:p>
            <w:pPr>
              <w:jc w:val="left"/>
            </w:pPr>
            <w:r>
              <w:t>30.388,6 m³</w:t>
            </w:r>
          </w:p>
          <w:p>
            <w:pPr>
              <w:jc w:val="left"/>
            </w:pPr>
            <w:r>
              <w:t>(124,6%)</w:t>
            </w:r>
          </w:p>
        </w:tc>
      </w:tr>
      <w:tr>
        <w:tc>
          <w:tcPr>
            <w:tcW w:type="dxa" w:w="1440"/>
            <w:noWrap/>
          </w:tcPr>
          <w:p>
            <w:r>
              <w:t>3</w:t>
            </w:r>
          </w:p>
        </w:tc>
        <w:tc>
          <w:tcPr>
            <w:tcW w:type="dxa" w:w="1440"/>
            <w:noWrap/>
          </w:tcPr>
          <w:p>
            <w:r>
              <w:t>Etapa N°5</w:t>
            </w:r>
          </w:p>
        </w:tc>
        <w:tc>
          <w:tcPr>
            <w:tcW w:type="dxa" w:w="1440"/>
            <w:noWrap/>
          </w:tcPr>
          <w:p>
            <w:r>
              <w:t>23.270,4</w:t>
            </w:r>
          </w:p>
        </w:tc>
        <w:tc>
          <w:tcPr>
            <w:tcW w:type="dxa" w:w="1440"/>
            <w:noWrap/>
          </w:tcPr>
          <w:p>
            <w:r>
              <w:t>29</w:t>
            </w:r>
          </w:p>
        </w:tc>
        <w:tc>
          <w:tcPr>
            <w:tcW w:type="dxa" w:w="1440"/>
            <w:noWrap/>
          </w:tcPr>
          <w:p>
            <w:pPr>
              <w:jc w:val="left"/>
            </w:pPr>
            <w:r>
              <w:t>5.632,6 m³</w:t>
            </w:r>
          </w:p>
          <w:p>
            <w:pPr>
              <w:jc w:val="left"/>
            </w:pPr>
            <w:r>
              <w:t>(119 días, 76,8%)</w:t>
            </w:r>
          </w:p>
        </w:tc>
        <w:tc>
          <w:tcPr>
            <w:tcW w:type="dxa" w:w="1440"/>
            <w:noWrap/>
          </w:tcPr>
          <w:p>
            <w:pPr>
              <w:jc w:val="left"/>
            </w:pPr>
            <w:r>
              <w:t>19.311,9 m³</w:t>
            </w:r>
          </w:p>
          <w:p>
            <w:pPr>
              <w:jc w:val="left"/>
            </w:pPr>
            <w:r>
              <w:t>(83%)</w:t>
            </w:r>
          </w:p>
        </w:tc>
      </w:tr>
      <w:tr>
        <w:tc>
          <w:tcPr>
            <w:tcW w:type="dxa" w:w="1440"/>
            <w:noWrap/>
          </w:tcPr>
          <w:p>
            <w:r>
              <w:t>4</w:t>
            </w:r>
          </w:p>
        </w:tc>
        <w:tc>
          <w:tcPr>
            <w:tcW w:type="dxa" w:w="1440"/>
            <w:noWrap/>
          </w:tcPr>
          <w:p>
            <w:r>
              <w:t>Etapa N°1 al 4</w:t>
            </w:r>
          </w:p>
        </w:tc>
        <w:tc>
          <w:tcPr>
            <w:tcW w:type="dxa" w:w="1440"/>
            <w:noWrap/>
          </w:tcPr>
          <w:p>
            <w:r>
              <w:t>16.075,1</w:t>
            </w:r>
          </w:p>
        </w:tc>
        <w:tc>
          <w:tcPr>
            <w:tcW w:type="dxa" w:w="1440"/>
            <w:noWrap/>
          </w:tcPr>
          <w:p>
            <w:r>
              <w:t>0</w:t>
            </w:r>
          </w:p>
        </w:tc>
        <w:tc>
          <w:tcPr>
            <w:tcW w:type="dxa" w:w="1440"/>
            <w:noWrap/>
          </w:tcPr>
          <w:p>
            <w:pPr>
              <w:jc w:val="left"/>
            </w:pPr>
            <w:r>
              <w:t>5.672,1 m³</w:t>
            </w:r>
          </w:p>
          <w:p>
            <w:pPr>
              <w:jc w:val="left"/>
            </w:pPr>
            <w:r>
              <w:t>(154 días, 99,4%)</w:t>
            </w:r>
          </w:p>
        </w:tc>
        <w:tc>
          <w:tcPr>
            <w:tcW w:type="dxa" w:w="1440"/>
            <w:noWrap/>
          </w:tcPr>
          <w:p>
            <w:pPr>
              <w:jc w:val="left"/>
            </w:pPr>
            <w:r>
              <w:t>19.447,3 m³</w:t>
            </w:r>
          </w:p>
          <w:p>
            <w:pPr>
              <w:jc w:val="left"/>
            </w:pPr>
            <w:r>
              <w:t>(121%)</w:t>
            </w:r>
          </w:p>
        </w:tc>
      </w:tr>
      <w:tr>
        <w:tc>
          <w:tcPr>
            <w:tcW w:type="dxa" w:w="1440"/>
            <w:noWrap/>
          </w:tcPr>
          <w:p>
            <w:r>
              <w:t>5</w:t>
            </w:r>
          </w:p>
        </w:tc>
        <w:tc>
          <w:tcPr>
            <w:tcW w:type="dxa" w:w="1440"/>
            <w:noWrap/>
          </w:tcPr>
          <w:p>
            <w:r>
              <w:t>Etapa N°2</w:t>
            </w:r>
          </w:p>
        </w:tc>
        <w:tc>
          <w:tcPr>
            <w:tcW w:type="dxa" w:w="1440"/>
            <w:noWrap/>
          </w:tcPr>
          <w:p>
            <w:r>
              <w:t>7.766,4</w:t>
            </w:r>
          </w:p>
        </w:tc>
        <w:tc>
          <w:tcPr>
            <w:tcW w:type="dxa" w:w="1440"/>
            <w:noWrap/>
          </w:tcPr>
          <w:p>
            <w:r>
              <w:t>13</w:t>
            </w:r>
          </w:p>
        </w:tc>
        <w:tc>
          <w:tcPr>
            <w:tcW w:type="dxa" w:w="1440"/>
            <w:noWrap/>
          </w:tcPr>
          <w:p>
            <w:pPr>
              <w:jc w:val="left"/>
            </w:pPr>
            <w:r>
              <w:t>1.928,3 m³</w:t>
            </w:r>
          </w:p>
          <w:p>
            <w:pPr>
              <w:jc w:val="left"/>
            </w:pPr>
            <w:r>
              <w:t>(114 días, 94,2%)</w:t>
            </w:r>
          </w:p>
        </w:tc>
        <w:tc>
          <w:tcPr>
            <w:tcW w:type="dxa" w:w="1440"/>
            <w:noWrap/>
          </w:tcPr>
          <w:p>
            <w:pPr>
              <w:jc w:val="left"/>
            </w:pPr>
            <w:r>
              <w:t>6.611,2 m³</w:t>
            </w:r>
          </w:p>
          <w:p>
            <w:pPr>
              <w:jc w:val="left"/>
            </w:pPr>
            <w:r>
              <w:t>(85,1%)</w:t>
            </w:r>
          </w:p>
        </w:tc>
      </w:tr>
      <w:tr>
        <w:tc>
          <w:tcPr>
            <w:tcW w:type="dxa" w:w="1440"/>
            <w:noWrap/>
          </w:tcPr>
          <w:p>
            <w:r>
              <w:t>6</w:t>
            </w:r>
          </w:p>
        </w:tc>
        <w:tc>
          <w:tcPr>
            <w:tcW w:type="dxa" w:w="1440"/>
            <w:noWrap/>
          </w:tcPr>
          <w:p>
            <w:r>
              <w:t>Etapa N°1</w:t>
            </w:r>
          </w:p>
        </w:tc>
        <w:tc>
          <w:tcPr>
            <w:tcW w:type="dxa" w:w="1440"/>
            <w:noWrap/>
          </w:tcPr>
          <w:p>
            <w:r>
              <w:t>4.838,6</w:t>
            </w:r>
          </w:p>
        </w:tc>
        <w:tc>
          <w:tcPr>
            <w:tcW w:type="dxa" w:w="1440"/>
            <w:noWrap/>
          </w:tcPr>
          <w:p>
            <w:r>
              <w:t>20</w:t>
            </w:r>
          </w:p>
        </w:tc>
        <w:tc>
          <w:tcPr>
            <w:tcW w:type="dxa" w:w="1440"/>
            <w:noWrap/>
          </w:tcPr>
          <w:p>
            <w:pPr>
              <w:jc w:val="left"/>
            </w:pPr>
            <w:r>
              <w:t>1.279,2 m³</w:t>
            </w:r>
          </w:p>
          <w:p>
            <w:pPr>
              <w:jc w:val="left"/>
            </w:pPr>
            <w:r>
              <w:t>(139 días, 97,9%)</w:t>
            </w:r>
          </w:p>
        </w:tc>
        <w:tc>
          <w:tcPr>
            <w:tcW w:type="dxa" w:w="1440"/>
            <w:noWrap/>
          </w:tcPr>
          <w:p>
            <w:pPr>
              <w:jc w:val="left"/>
            </w:pPr>
            <w:r>
              <w:t>4.385,7 m³</w:t>
            </w:r>
          </w:p>
          <w:p>
            <w:pPr>
              <w:jc w:val="left"/>
            </w:pPr>
            <w:r>
              <w:t>(90,6%)</w:t>
            </w:r>
          </w:p>
        </w:tc>
      </w:tr>
      <w:tr>
        <w:tc>
          <w:tcPr>
            <w:tcW w:type="dxa" w:w="1440"/>
            <w:noWrap/>
          </w:tcPr>
          <w:p>
            <w:r>
              <w:t>7</w:t>
            </w:r>
          </w:p>
        </w:tc>
        <w:tc>
          <w:tcPr>
            <w:tcW w:type="dxa" w:w="1440"/>
            <w:noWrap/>
          </w:tcPr>
          <w:p>
            <w:r>
              <w:t>Etapa N°3</w:t>
            </w:r>
          </w:p>
        </w:tc>
        <w:tc>
          <w:tcPr>
            <w:tcW w:type="dxa" w:w="1440"/>
            <w:noWrap/>
          </w:tcPr>
          <w:p>
            <w:r>
              <w:t>2.385,3</w:t>
            </w:r>
          </w:p>
        </w:tc>
        <w:tc>
          <w:tcPr>
            <w:tcW w:type="dxa" w:w="1440"/>
            <w:noWrap/>
          </w:tcPr>
          <w:p>
            <w:r>
              <w:t>25</w:t>
            </w:r>
          </w:p>
        </w:tc>
        <w:tc>
          <w:tcPr>
            <w:tcW w:type="dxa" w:w="1440"/>
            <w:noWrap/>
          </w:tcPr>
          <w:p>
            <w:pPr>
              <w:jc w:val="left"/>
            </w:pPr>
            <w:r>
              <w:t>467,1 m³</w:t>
            </w:r>
          </w:p>
          <w:p>
            <w:pPr>
              <w:jc w:val="left"/>
            </w:pPr>
            <w:r>
              <w:t>(139 días, 97,9%)</w:t>
            </w:r>
          </w:p>
        </w:tc>
        <w:tc>
          <w:tcPr>
            <w:tcW w:type="dxa" w:w="1440"/>
            <w:noWrap/>
          </w:tcPr>
          <w:p>
            <w:pPr>
              <w:jc w:val="left"/>
            </w:pPr>
            <w:r>
              <w:t>1.601,5 m³</w:t>
            </w:r>
          </w:p>
          <w:p>
            <w:pPr>
              <w:jc w:val="left"/>
            </w:pPr>
            <w:r>
              <w:t>(67,1%)</w:t>
            </w:r>
          </w:p>
        </w:tc>
      </w:tr>
      <w:tr>
        <w:tc>
          <w:tcPr>
            <w:tcW w:type="dxa" w:w="1440"/>
            <w:noWrap/>
          </w:tcPr>
          <w:p>
            <w:r>
              <w:t>8</w:t>
            </w:r>
          </w:p>
        </w:tc>
        <w:tc>
          <w:tcPr>
            <w:tcW w:type="dxa" w:w="1440"/>
            <w:noWrap/>
          </w:tcPr>
          <w:p>
            <w:r>
              <w:t>Riego Llenado de Estanque ESVAL</w:t>
            </w:r>
          </w:p>
        </w:tc>
        <w:tc>
          <w:tcPr>
            <w:tcW w:type="dxa" w:w="1440"/>
            <w:noWrap/>
          </w:tcPr>
          <w:p>
            <w:r>
              <w:t>515,6</w:t>
            </w:r>
          </w:p>
        </w:tc>
        <w:tc>
          <w:tcPr>
            <w:tcW w:type="dxa" w:w="1440"/>
            <w:noWrap/>
          </w:tcPr>
          <w:p>
            <w:r>
              <w:t>0</w:t>
            </w:r>
          </w:p>
        </w:tc>
        <w:tc>
          <w:tcPr>
            <w:tcW w:type="dxa" w:w="1440"/>
            <w:noWrap/>
          </w:tcPr>
          <w:p>
            <w:pPr>
              <w:jc w:val="left"/>
            </w:pPr>
            <w:r>
              <w:t>149 m³</w:t>
            </w:r>
          </w:p>
          <w:p>
            <w:pPr>
              <w:jc w:val="left"/>
            </w:pPr>
            <w:r>
              <w:t>(103 días, 98,1%)</w:t>
            </w:r>
          </w:p>
        </w:tc>
        <w:tc>
          <w:tcPr>
            <w:tcW w:type="dxa" w:w="1440"/>
            <w:noWrap/>
          </w:tcPr>
          <w:p>
            <w:pPr>
              <w:jc w:val="left"/>
            </w:pPr>
            <w:r>
              <w:t>510,7 m³</w:t>
            </w:r>
          </w:p>
          <w:p>
            <w:pPr>
              <w:jc w:val="left"/>
            </w:pPr>
            <w:r>
              <w:t>(99%)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118.007,9</w:t>
            </w:r>
          </w:p>
        </w:tc>
        <w:tc>
          <w:tcPr>
            <w:tcW w:type="dxa" w:w="1440"/>
            <w:noWrap/>
            <w:shd w:val="clear" w:fill="FFE6E6"/>
          </w:tcPr>
          <w:p>
            <w:pPr>
              <w:jc w:val="left"/>
            </w:pPr>
            <w:r>
              <w:rPr>
                <w:b/>
                <w:color w:val="FF0000"/>
              </w:rPr>
              <w:t>121</w:t>
            </w:r>
          </w:p>
        </w:tc>
        <w:tc>
          <w:tcPr>
            <w:tcW w:type="dxa" w:w="1440"/>
            <w:noWrap/>
            <w:shd w:val="clear" w:fill="FFE6E6"/>
          </w:tcPr>
          <w:p>
            <w:pPr>
              <w:jc w:val="left"/>
            </w:pPr>
            <w:r>
              <w:rPr>
                <w:b/>
                <w:color w:val="FF0000"/>
              </w:rPr>
              <w:t>38.305,6 m³</w:t>
            </w:r>
          </w:p>
        </w:tc>
        <w:tc>
          <w:tcPr>
            <w:tcW w:type="dxa" w:w="1440"/>
            <w:noWrap/>
            <w:shd w:val="clear" w:fill="FFE6E6"/>
          </w:tcPr>
          <w:p>
            <w:pPr>
              <w:jc w:val="left"/>
            </w:pPr>
            <w:r>
              <w:rPr>
                <w:b/>
                <w:color w:val="FF0000"/>
              </w:rPr>
              <w:t>131.333,3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(17-02-26):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13 alerta(s) durante 13 día(s) del periodo analizado. La periodicidad de las alertas es puntual (menos del 20% de los días). Se identificó una proyección de filtración de 30.388,6 m³ ($37.894.590), lo que indica un patrón de fuga constante durante el periodo.</w:t>
      </w:r>
    </w:p>
    <w:p/>
    <w:p>
      <w:pPr>
        <w:keepNext/>
        <w:widowControl/>
        <w:spacing w:after="60"/>
      </w:pPr>
      <w:r>
        <w:rPr>
          <w:b/>
          <w:color w:val="003366"/>
        </w:rPr>
        <w:t>DÍA CON MAYOR CONSUMO NOCTURNO - ESTANQUE INFERIOR (13-03-26):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Estanque Inferior registró 21 alerta(s) durante 19 día(s) del periodo analizado. La periodicidad de las alertas es puntual (menos del 20% de los días). Se identificó una proyección de filtración de 49.076,4 m³ ($61.198.285), lo que indica un patrón de fuga constante durante el periodo.</w:t>
      </w:r>
    </w:p>
    <w:p/>
    <w:p>
      <w:pPr>
        <w:keepNext/>
        <w:widowControl/>
        <w:spacing w:after="60"/>
      </w:pPr>
      <w:r>
        <w:rPr>
          <w:b/>
          <w:color w:val="003366"/>
        </w:rPr>
        <w:t>DÍA CON MAYOR CONSUMO NOCTURNO - ETAPA N°5 (03-02-26):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7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Etapa N°5 registró 29 alerta(s) durante 24 día(s) del periodo analizado. La periodicidad de las alertas es puntual (menos del 20% de los días). Se identificó una proyección de filtración de 19.311,9 m³ ($24.081.932), lo que indica un patrón de fuga constante durante el periodo.</w:t>
      </w:r>
    </w:p>
    <w:p/>
    <w:p>
      <w:pPr>
        <w:keepNext/>
        <w:widowControl/>
        <w:spacing w:after="60"/>
      </w:pPr>
      <w:r>
        <w:rPr>
          <w:b/>
          <w:color w:val="003366"/>
        </w:rPr>
        <w:t>DÍA CON MAYOR CONSUMO NOCTURNO - ETAPA N°1 (02-02-26):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N°1 registró 20 alerta(s) durante 19 día(s) del periodo analizado. La periodicidad de las alertas es puntual (menos del 20% de los días). Se identificó una proyección de filtración de 4.385,7 m³ ($5.469.005), lo que indica un patrón de fuga constante durante el periodo.</w:t>
      </w:r>
    </w:p>
    <w:p/>
    <w:p>
      <w:pPr>
        <w:keepNext/>
        <w:widowControl/>
        <w:spacing w:after="60"/>
      </w:pPr>
      <w:r>
        <w:rPr>
          <w:b/>
          <w:color w:val="003366"/>
        </w:rPr>
        <w:t>DÍA CON MAYOR CONSUMO NOCTURNO - ETAPA N°2 (19-12-25):</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7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Etapa N°2 registró 13 alerta(s) durante 12 día(s) del periodo analizado. La periodicidad de las alertas es puntual (menos del 20% de los días). Se identificó una proyección de filtración de 6.611,2 m³ ($8.244.139), lo que indica un patrón de fuga constante durante el periodo.</w:t>
      </w:r>
    </w:p>
    <w:p/>
    <w:p>
      <w:pPr>
        <w:keepNext/>
        <w:widowControl/>
        <w:spacing w:after="60"/>
      </w:pPr>
      <w:r>
        <w:rPr>
          <w:b/>
          <w:color w:val="003366"/>
        </w:rPr>
        <w:t>DÍA CON MAYOR CONSUMO NOCTURNO - ETAPA N°3 (02-03-26):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7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Etapa N°3 registró 25 alerta(s) durante 24 día(s) del periodo analizado. La periodicidad de las alertas es puntual (menos del 20% de los días). Se identificó una proyección de filtración de 1.601,5 m³ ($1.997.044),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NOTA: Para este análisis, se ha excluido el punto Estanque Inferior del cálculo de consumo efectivo y proyección de consumo nocturno, ya que este punto no se considera en el análisis de balance hídrico.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9" name="Picture 9"/>
            <wp:cNvGraphicFramePr>
              <a:graphicFrameLocks noChangeAspect="1"/>
            </wp:cNvGraphicFramePr>
            <a:graphic>
              <a:graphicData uri="http://schemas.openxmlformats.org/drawingml/2006/picture">
                <pic:pic>
                  <pic:nvPicPr>
                    <pic:cNvPr id="0" name="chart_comparacion_mensual_agregada.png"/>
                    <pic:cNvPicPr/>
                  </pic:nvPicPr>
                  <pic:blipFill>
                    <a:blip r:embed="rId18"/>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Inferior, Matriz ESVAL, Etapa N°5, Etapa N°1 al 4, Etapa N°2, Etapa N°1,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