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8 puntos de monitoreo</w:t>
        <w:br/>
        <w:t>Rango: 01-05-26 - 31-05-26</w:t>
        <w:br/>
        <w:t>Generado: 28-05-26 19:29</w:t>
      </w:r>
    </w:p>
    <w:p>
      <w:pPr>
        <w:pStyle w:val="Heading1"/>
        <w:keepNext/>
        <w:widowControl/>
        <w:spacing w:after="60"/>
      </w:pPr>
      <w:r>
        <w:rPr>
          <w:b/>
          <w:color w:val="003366"/>
        </w:rPr>
        <w:t>RESUMEN EJECUTIVO AGREGADO</w:t>
      </w:r>
    </w:p>
    <w:p>
      <w:r>
        <w:t>Puntos de monitoreo analizados: 8.</w:t>
        <w:br/>
      </w:r>
      <w:r>
        <w:t>Consumo total agregado: 13.170,8 m³.</w:t>
        <w:br/>
      </w:r>
      <w:r>
        <w:t>Consumo promedio por punto: 1.646,4 m³.</w:t>
        <w:br/>
      </w:r>
      <w:r>
        <w:t>Total de alertas registradas: 54.</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Etapa N°5, con un total de 3.218,1 m³ durante el periodo analizado. Este valor representa un 95,5% por encima del promedio (1.646,4 m³ por punto), indicando una demanda significativamente superior a la media. Por otro lado, el punto con menor consumo es Riego Llenado de Estanque ESVAL, con un total de 187 m³. Este valor representa un 88,6% por debajo del promedio, mostrando una demanda significativamente inferior. La diferencia entre el punto de mayor y menor consumo es considerable, siendo el consumo máximo aproximadamente 17,2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9"/>
        <w:gridCol w:w="1736"/>
        <w:gridCol w:w="1060"/>
        <w:gridCol w:w="1060"/>
        <w:gridCol w:w="1512"/>
        <w:gridCol w:w="1344"/>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Etapa N°5</w:t>
            </w:r>
          </w:p>
        </w:tc>
        <w:tc>
          <w:tcPr>
            <w:tcW w:type="dxa" w:w="1440"/>
            <w:noWrap/>
          </w:tcPr>
          <w:p>
            <w:r>
              <w:t>3.218,1</w:t>
            </w:r>
          </w:p>
        </w:tc>
        <w:tc>
          <w:tcPr>
            <w:tcW w:type="dxa" w:w="1440"/>
            <w:noWrap/>
          </w:tcPr>
          <w:p>
            <w:r>
              <w:t>22</w:t>
            </w:r>
          </w:p>
        </w:tc>
        <w:tc>
          <w:tcPr>
            <w:tcW w:type="dxa" w:w="1440"/>
            <w:noWrap/>
          </w:tcPr>
          <w:p>
            <w:pPr>
              <w:jc w:val="left"/>
            </w:pPr>
            <w:r>
              <w:t>1.948,8 m³</w:t>
            </w:r>
          </w:p>
          <w:p>
            <w:pPr>
              <w:jc w:val="left"/>
            </w:pPr>
            <w:r>
              <w:t>(25 días, 89,3%)</w:t>
            </w:r>
          </w:p>
        </w:tc>
        <w:tc>
          <w:tcPr>
            <w:tcW w:type="dxa" w:w="1440"/>
            <w:noWrap/>
          </w:tcPr>
          <w:p>
            <w:pPr>
              <w:jc w:val="left"/>
            </w:pPr>
            <w:r>
              <w:t>6.681,6 m³</w:t>
            </w:r>
          </w:p>
          <w:p>
            <w:pPr>
              <w:jc w:val="left"/>
            </w:pPr>
            <w:r>
              <w:t>(207,6%)</w:t>
            </w:r>
          </w:p>
        </w:tc>
      </w:tr>
      <w:tr>
        <w:tc>
          <w:tcPr>
            <w:tcW w:type="dxa" w:w="1440"/>
            <w:noWrap/>
          </w:tcPr>
          <w:p>
            <w:r>
              <w:t>2</w:t>
            </w:r>
          </w:p>
        </w:tc>
        <w:tc>
          <w:tcPr>
            <w:tcW w:type="dxa" w:w="1440"/>
            <w:noWrap/>
          </w:tcPr>
          <w:p>
            <w:r>
              <w:t>Matriz ESVAL</w:t>
            </w:r>
          </w:p>
        </w:tc>
        <w:tc>
          <w:tcPr>
            <w:tcW w:type="dxa" w:w="1440"/>
            <w:noWrap/>
          </w:tcPr>
          <w:p>
            <w:r>
              <w:t>2.961,2</w:t>
            </w:r>
          </w:p>
        </w:tc>
        <w:tc>
          <w:tcPr>
            <w:tcW w:type="dxa" w:w="1440"/>
            <w:noWrap/>
          </w:tcPr>
          <w:p>
            <w:r>
              <w:t>7</w:t>
            </w:r>
          </w:p>
        </w:tc>
        <w:tc>
          <w:tcPr>
            <w:tcW w:type="dxa" w:w="1440"/>
            <w:noWrap/>
          </w:tcPr>
          <w:p>
            <w:pPr>
              <w:jc w:val="left"/>
            </w:pPr>
            <w:r>
              <w:t>747,5 m³</w:t>
            </w:r>
          </w:p>
          <w:p>
            <w:pPr>
              <w:jc w:val="left"/>
            </w:pPr>
            <w:r>
              <w:t>(28 días, 100%)</w:t>
            </w:r>
          </w:p>
        </w:tc>
        <w:tc>
          <w:tcPr>
            <w:tcW w:type="dxa" w:w="1440"/>
            <w:noWrap/>
          </w:tcPr>
          <w:p>
            <w:pPr>
              <w:jc w:val="left"/>
            </w:pPr>
            <w:r>
              <w:t>2.563 m³</w:t>
            </w:r>
          </w:p>
          <w:p>
            <w:pPr>
              <w:jc w:val="left"/>
            </w:pPr>
            <w:r>
              <w:t>(86,6%)</w:t>
            </w:r>
          </w:p>
        </w:tc>
      </w:tr>
      <w:tr>
        <w:tc>
          <w:tcPr>
            <w:tcW w:type="dxa" w:w="1440"/>
            <w:noWrap/>
          </w:tcPr>
          <w:p>
            <w:r>
              <w:t>3</w:t>
            </w:r>
          </w:p>
        </w:tc>
        <w:tc>
          <w:tcPr>
            <w:tcW w:type="dxa" w:w="1440"/>
            <w:noWrap/>
          </w:tcPr>
          <w:p>
            <w:r>
              <w:t>Estanque Inferior</w:t>
            </w:r>
          </w:p>
        </w:tc>
        <w:tc>
          <w:tcPr>
            <w:tcW w:type="dxa" w:w="1440"/>
            <w:noWrap/>
          </w:tcPr>
          <w:p>
            <w:r>
              <w:t>2.688,2</w:t>
            </w:r>
          </w:p>
        </w:tc>
        <w:tc>
          <w:tcPr>
            <w:tcW w:type="dxa" w:w="1440"/>
            <w:noWrap/>
          </w:tcPr>
          <w:p>
            <w:r>
              <w:t>2</w:t>
            </w:r>
          </w:p>
        </w:tc>
        <w:tc>
          <w:tcPr>
            <w:tcW w:type="dxa" w:w="1440"/>
            <w:noWrap/>
          </w:tcPr>
          <w:p>
            <w:pPr>
              <w:jc w:val="left"/>
            </w:pPr>
            <w:r>
              <w:t>683,5 m³</w:t>
            </w:r>
          </w:p>
          <w:p>
            <w:pPr>
              <w:jc w:val="left"/>
            </w:pPr>
            <w:r>
              <w:t>(28 días, 100%)</w:t>
            </w:r>
          </w:p>
        </w:tc>
        <w:tc>
          <w:tcPr>
            <w:tcW w:type="dxa" w:w="1440"/>
            <w:noWrap/>
          </w:tcPr>
          <w:p>
            <w:pPr>
              <w:jc w:val="left"/>
            </w:pPr>
            <w:r>
              <w:t>2.343,5 m³</w:t>
            </w:r>
          </w:p>
          <w:p>
            <w:pPr>
              <w:jc w:val="left"/>
            </w:pPr>
            <w:r>
              <w:t>(87,2%)</w:t>
            </w:r>
          </w:p>
        </w:tc>
      </w:tr>
      <w:tr>
        <w:tc>
          <w:tcPr>
            <w:tcW w:type="dxa" w:w="1440"/>
            <w:noWrap/>
          </w:tcPr>
          <w:p>
            <w:r>
              <w:t>4</w:t>
            </w:r>
          </w:p>
        </w:tc>
        <w:tc>
          <w:tcPr>
            <w:tcW w:type="dxa" w:w="1440"/>
            <w:noWrap/>
          </w:tcPr>
          <w:p>
            <w:r>
              <w:t>Etapa N°1 al 4</w:t>
            </w:r>
          </w:p>
        </w:tc>
        <w:tc>
          <w:tcPr>
            <w:tcW w:type="dxa" w:w="1440"/>
            <w:noWrap/>
          </w:tcPr>
          <w:p>
            <w:r>
              <w:t>2.445,3</w:t>
            </w:r>
          </w:p>
        </w:tc>
        <w:tc>
          <w:tcPr>
            <w:tcW w:type="dxa" w:w="1440"/>
            <w:noWrap/>
          </w:tcPr>
          <w:p>
            <w:r>
              <w:t>0</w:t>
            </w:r>
          </w:p>
        </w:tc>
        <w:tc>
          <w:tcPr>
            <w:tcW w:type="dxa" w:w="1440"/>
            <w:noWrap/>
          </w:tcPr>
          <w:p>
            <w:pPr>
              <w:jc w:val="left"/>
            </w:pPr>
            <w:r>
              <w:t>481,5 m³</w:t>
            </w:r>
          </w:p>
          <w:p>
            <w:pPr>
              <w:jc w:val="left"/>
            </w:pPr>
            <w:r>
              <w:t>(28 días, 100%)</w:t>
            </w:r>
          </w:p>
        </w:tc>
        <w:tc>
          <w:tcPr>
            <w:tcW w:type="dxa" w:w="1440"/>
            <w:noWrap/>
          </w:tcPr>
          <w:p>
            <w:pPr>
              <w:jc w:val="left"/>
            </w:pPr>
            <w:r>
              <w:t>1.650,8 m³</w:t>
            </w:r>
          </w:p>
          <w:p>
            <w:pPr>
              <w:jc w:val="left"/>
            </w:pPr>
            <w:r>
              <w:t>(67,5%)</w:t>
            </w:r>
          </w:p>
        </w:tc>
      </w:tr>
      <w:tr>
        <w:tc>
          <w:tcPr>
            <w:tcW w:type="dxa" w:w="1440"/>
            <w:noWrap/>
          </w:tcPr>
          <w:p>
            <w:r>
              <w:t>5</w:t>
            </w:r>
          </w:p>
        </w:tc>
        <w:tc>
          <w:tcPr>
            <w:tcW w:type="dxa" w:w="1440"/>
            <w:noWrap/>
          </w:tcPr>
          <w:p>
            <w:r>
              <w:t>Etapa N°2</w:t>
            </w:r>
          </w:p>
        </w:tc>
        <w:tc>
          <w:tcPr>
            <w:tcW w:type="dxa" w:w="1440"/>
            <w:noWrap/>
          </w:tcPr>
          <w:p>
            <w:r>
              <w:t>767</w:t>
            </w:r>
          </w:p>
        </w:tc>
        <w:tc>
          <w:tcPr>
            <w:tcW w:type="dxa" w:w="1440"/>
            <w:noWrap/>
          </w:tcPr>
          <w:p>
            <w:r>
              <w:t>4</w:t>
            </w:r>
          </w:p>
        </w:tc>
        <w:tc>
          <w:tcPr>
            <w:tcW w:type="dxa" w:w="1440"/>
            <w:noWrap/>
          </w:tcPr>
          <w:p>
            <w:pPr>
              <w:jc w:val="left"/>
            </w:pPr>
            <w:r>
              <w:t>188,6 m³</w:t>
            </w:r>
          </w:p>
          <w:p>
            <w:pPr>
              <w:jc w:val="left"/>
            </w:pPr>
            <w:r>
              <w:t>(28 días, 100%)</w:t>
            </w:r>
          </w:p>
        </w:tc>
        <w:tc>
          <w:tcPr>
            <w:tcW w:type="dxa" w:w="1440"/>
            <w:noWrap/>
          </w:tcPr>
          <w:p>
            <w:pPr>
              <w:jc w:val="left"/>
            </w:pPr>
            <w:r>
              <w:t>646,7 m³</w:t>
            </w:r>
          </w:p>
          <w:p>
            <w:pPr>
              <w:jc w:val="left"/>
            </w:pPr>
            <w:r>
              <w:t>(84,3%)</w:t>
            </w:r>
          </w:p>
        </w:tc>
      </w:tr>
      <w:tr>
        <w:tc>
          <w:tcPr>
            <w:tcW w:type="dxa" w:w="1440"/>
            <w:noWrap/>
          </w:tcPr>
          <w:p>
            <w:r>
              <w:t>6</w:t>
            </w:r>
          </w:p>
        </w:tc>
        <w:tc>
          <w:tcPr>
            <w:tcW w:type="dxa" w:w="1440"/>
            <w:noWrap/>
          </w:tcPr>
          <w:p>
            <w:r>
              <w:t>Etapa N°1</w:t>
            </w:r>
          </w:p>
        </w:tc>
        <w:tc>
          <w:tcPr>
            <w:tcW w:type="dxa" w:w="1440"/>
            <w:noWrap/>
          </w:tcPr>
          <w:p>
            <w:r>
              <w:t>581</w:t>
            </w:r>
          </w:p>
        </w:tc>
        <w:tc>
          <w:tcPr>
            <w:tcW w:type="dxa" w:w="1440"/>
            <w:noWrap/>
          </w:tcPr>
          <w:p>
            <w:r>
              <w:t>8</w:t>
            </w:r>
          </w:p>
        </w:tc>
        <w:tc>
          <w:tcPr>
            <w:tcW w:type="dxa" w:w="1440"/>
            <w:noWrap/>
          </w:tcPr>
          <w:p>
            <w:pPr>
              <w:jc w:val="left"/>
            </w:pPr>
            <w:r>
              <w:t>55,7 m³</w:t>
            </w:r>
          </w:p>
          <w:p>
            <w:pPr>
              <w:jc w:val="left"/>
            </w:pPr>
            <w:r>
              <w:t>(28 días, 100%)</w:t>
            </w:r>
          </w:p>
        </w:tc>
        <w:tc>
          <w:tcPr>
            <w:tcW w:type="dxa" w:w="1440"/>
            <w:noWrap/>
          </w:tcPr>
          <w:p>
            <w:pPr>
              <w:jc w:val="left"/>
            </w:pPr>
            <w:r>
              <w:t>191,1 m³</w:t>
            </w:r>
          </w:p>
          <w:p>
            <w:pPr>
              <w:jc w:val="left"/>
            </w:pPr>
            <w:r>
              <w:t>(32,9%)</w:t>
            </w:r>
          </w:p>
        </w:tc>
      </w:tr>
      <w:tr>
        <w:tc>
          <w:tcPr>
            <w:tcW w:type="dxa" w:w="1440"/>
            <w:noWrap/>
          </w:tcPr>
          <w:p>
            <w:r>
              <w:t>7</w:t>
            </w:r>
          </w:p>
        </w:tc>
        <w:tc>
          <w:tcPr>
            <w:tcW w:type="dxa" w:w="1440"/>
            <w:noWrap/>
          </w:tcPr>
          <w:p>
            <w:r>
              <w:t>Etapa N°3</w:t>
            </w:r>
          </w:p>
        </w:tc>
        <w:tc>
          <w:tcPr>
            <w:tcW w:type="dxa" w:w="1440"/>
            <w:noWrap/>
          </w:tcPr>
          <w:p>
            <w:r>
              <w:t>323,1</w:t>
            </w:r>
          </w:p>
        </w:tc>
        <w:tc>
          <w:tcPr>
            <w:tcW w:type="dxa" w:w="1440"/>
            <w:noWrap/>
          </w:tcPr>
          <w:p>
            <w:r>
              <w:t>11</w:t>
            </w:r>
          </w:p>
        </w:tc>
        <w:tc>
          <w:tcPr>
            <w:tcW w:type="dxa" w:w="1440"/>
            <w:noWrap/>
          </w:tcPr>
          <w:p>
            <w:pPr>
              <w:jc w:val="left"/>
            </w:pPr>
            <w:r>
              <w:t>54,6 m³</w:t>
            </w:r>
          </w:p>
          <w:p>
            <w:pPr>
              <w:jc w:val="left"/>
            </w:pPr>
            <w:r>
              <w:t>(28 días, 100%)</w:t>
            </w:r>
          </w:p>
        </w:tc>
        <w:tc>
          <w:tcPr>
            <w:tcW w:type="dxa" w:w="1440"/>
            <w:noWrap/>
          </w:tcPr>
          <w:p>
            <w:pPr>
              <w:jc w:val="left"/>
            </w:pPr>
            <w:r>
              <w:t>187,2 m³</w:t>
            </w:r>
          </w:p>
          <w:p>
            <w:pPr>
              <w:jc w:val="left"/>
            </w:pPr>
            <w:r>
              <w:t>(57,9%)</w:t>
            </w:r>
          </w:p>
        </w:tc>
      </w:tr>
      <w:tr>
        <w:tc>
          <w:tcPr>
            <w:tcW w:type="dxa" w:w="1440"/>
            <w:noWrap/>
          </w:tcPr>
          <w:p>
            <w:r>
              <w:t>8</w:t>
            </w:r>
          </w:p>
        </w:tc>
        <w:tc>
          <w:tcPr>
            <w:tcW w:type="dxa" w:w="1440"/>
            <w:noWrap/>
          </w:tcPr>
          <w:p>
            <w:r>
              <w:t>Riego Llenado de Estanque ESVAL</w:t>
            </w:r>
          </w:p>
        </w:tc>
        <w:tc>
          <w:tcPr>
            <w:tcW w:type="dxa" w:w="1440"/>
            <w:noWrap/>
          </w:tcPr>
          <w:p>
            <w:r>
              <w:t>187</w:t>
            </w:r>
          </w:p>
        </w:tc>
        <w:tc>
          <w:tcPr>
            <w:tcW w:type="dxa" w:w="1440"/>
            <w:noWrap/>
          </w:tcPr>
          <w:p>
            <w:r>
              <w:t>0</w:t>
            </w:r>
          </w:p>
        </w:tc>
        <w:tc>
          <w:tcPr>
            <w:tcW w:type="dxa" w:w="1440"/>
            <w:noWrap/>
          </w:tcPr>
          <w:p>
            <w:pPr>
              <w:jc w:val="left"/>
            </w:pPr>
            <w:r>
              <w:t>51,2 m³</w:t>
            </w:r>
          </w:p>
          <w:p>
            <w:pPr>
              <w:jc w:val="left"/>
            </w:pPr>
            <w:r>
              <w:t>(28 días, 100%)</w:t>
            </w:r>
          </w:p>
        </w:tc>
        <w:tc>
          <w:tcPr>
            <w:tcW w:type="dxa" w:w="1440"/>
            <w:noWrap/>
          </w:tcPr>
          <w:p>
            <w:pPr>
              <w:jc w:val="left"/>
            </w:pPr>
            <w:r>
              <w:t>175,6 m³</w:t>
            </w:r>
          </w:p>
          <w:p>
            <w:pPr>
              <w:jc w:val="left"/>
            </w:pPr>
            <w:r>
              <w:t>(93,9%)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13.170,8</w:t>
            </w:r>
          </w:p>
        </w:tc>
        <w:tc>
          <w:tcPr>
            <w:tcW w:type="dxa" w:w="1440"/>
            <w:noWrap/>
            <w:shd w:val="clear" w:fill="FFE6E6"/>
          </w:tcPr>
          <w:p>
            <w:pPr>
              <w:jc w:val="left"/>
            </w:pPr>
            <w:r>
              <w:rPr>
                <w:b/>
                <w:color w:val="FF0000"/>
              </w:rPr>
              <w:t>54</w:t>
            </w:r>
          </w:p>
        </w:tc>
        <w:tc>
          <w:tcPr>
            <w:tcW w:type="dxa" w:w="1440"/>
            <w:noWrap/>
            <w:shd w:val="clear" w:fill="FFE6E6"/>
          </w:tcPr>
          <w:p>
            <w:pPr>
              <w:jc w:val="left"/>
            </w:pPr>
            <w:r>
              <w:rPr>
                <w:b/>
                <w:color w:val="FF0000"/>
              </w:rPr>
              <w:t>4.211,5 m³</w:t>
            </w:r>
          </w:p>
        </w:tc>
        <w:tc>
          <w:tcPr>
            <w:tcW w:type="dxa" w:w="1440"/>
            <w:noWrap/>
            <w:shd w:val="clear" w:fill="FFE6E6"/>
          </w:tcPr>
          <w:p>
            <w:pPr>
              <w:jc w:val="left"/>
            </w:pPr>
            <w:r>
              <w:rPr>
                <w:b/>
                <w:color w:val="FF0000"/>
              </w:rPr>
              <w:t>14.439,4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ESVAL (25-05-26):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7 alerta(s) durante 4 día(s) del periodo analizado. La periodicidad de las alertas es puntual (menos del 20% de los días). Se identificó una proyección de filtración de 2.563 m³ ($3.196.038), lo que indica un patrón de fuga constante durante el periodo.</w:t>
      </w:r>
    </w:p>
    <w:p/>
    <w:p>
      <w:pPr>
        <w:keepNext/>
        <w:widowControl/>
        <w:spacing w:after="60"/>
      </w:pPr>
      <w:r>
        <w:rPr>
          <w:b/>
          <w:color w:val="003366"/>
        </w:rPr>
        <w:t>DÍA CON MAYOR CONSUMO NOCTURNO - ESTANQUE INFERIOR (15-05-26):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Estanque Inferior registró 2 alerta(s) durante 2 día(s) del periodo analizado. La periodicidad de las alertas es puntual (menos del 20% de los días). Se identificó una proyección de filtración de 2.343,5 m³ ($2.922.300), lo que indica un patrón de fuga constante durante el periodo.</w:t>
      </w:r>
    </w:p>
    <w:p/>
    <w:p>
      <w:pPr>
        <w:keepNext/>
        <w:widowControl/>
        <w:spacing w:after="60"/>
      </w:pPr>
      <w:r>
        <w:rPr>
          <w:b/>
          <w:color w:val="003366"/>
        </w:rPr>
        <w:t>DÍA CON MAYOR CONSUMO NOCTURNO - ETAPA N°5 (27-05-26):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7_03.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Etapa N°5 registró 22 alerta(s) durante 16 día(s) del periodo analizado. La periodicidad de las alertas es regular (más del 50% de los días). Se identificó una proyección de filtración de 6.681,6 m³ ($8.331.907), lo que indica un patrón de fuga constante durante el periodo.</w:t>
      </w:r>
    </w:p>
    <w:p/>
    <w:p>
      <w:pPr>
        <w:keepNext/>
        <w:widowControl/>
        <w:spacing w:after="60"/>
      </w:pPr>
      <w:r>
        <w:rPr>
          <w:b/>
          <w:color w:val="003366"/>
        </w:rPr>
        <w:t>DÍA CON MAYOR CONSUMO NOCTURNO - ETAPA N°1 (27-05-26):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7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Etapa N°1 registró 8 alerta(s) durante 7 día(s) del periodo analizado. La periodicidad de las alertas es intermitente (más del 20% de los días). Se identificó una proyección de filtración de 65,2 m³ ($81.330),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Etapa N°5, Matriz ESVAL, Estanque Inferior, Etapa N°1 al 4, Etapa N°2, Etapa N°1, Etapa N°3 y Riego Llenado de Estanque ESVAL.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