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Fundo Zapallar Etapa N°1 al 4</w:t>
      </w:r>
    </w:p>
    <w:p>
      <w:pPr>
        <w:jc w:val="center"/>
      </w:pPr>
      <w:r>
        <w:t>MONITOREO WES</w:t>
        <w:br/>
        <w:t>Etapa N°1 al 4</w:t>
        <w:br/>
        <w:t>Rango: 01-04-26 - 30-04-26</w:t>
        <w:br/>
        <w:t>Generado: 05-05-26 18:37</w:t>
      </w:r>
    </w:p>
    <w:p>
      <w:pPr>
        <w:pStyle w:val="Heading1"/>
        <w:keepNext/>
        <w:widowControl/>
        <w:spacing w:after="60"/>
      </w:pPr>
      <w:r>
        <w:rPr>
          <w:b/>
          <w:color w:val="003366"/>
        </w:rPr>
        <w:t>RESUMEN EJECUTIVO</w:t>
      </w:r>
    </w:p>
    <w:p>
      <w:r>
        <w:t>Consumo total: 3.591,1 m³.</w:t>
        <w:br/>
      </w:r>
      <w:r>
        <w:t>Promedio diario: 119,7 m³.</w:t>
        <w:br/>
      </w:r>
      <w:r>
        <w:t>Número de días del periodo del reporte: 30.</w:t>
        <w:br/>
      </w:r>
      <w:r>
        <w:t>Día pico: 23-04-26 (181,4 m³).</w:t>
        <w:br/>
      </w:r>
      <w:r>
        <w:t>Número de alertas de consumo nocturno: 0.</w:t>
        <w:br/>
      </w:r>
    </w:p>
    <w:p>
      <w:pPr>
        <w:pStyle w:val="Heading1"/>
        <w:keepNext/>
        <w:widowControl/>
        <w:spacing w:after="60"/>
      </w:pPr>
      <w:r>
        <w:rPr>
          <w:b/>
          <w:color w:val="003366"/>
        </w:rPr>
        <w:t>CONSUMO</w:t>
      </w:r>
    </w:p>
    <w:p>
      <w:pPr>
        <w:jc w:val="both"/>
      </w:pPr>
      <w:r>
        <w:rPr>
          <w:color w:val="000000"/>
        </w:rPr>
        <w:t>En la gráfica se representan 30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7-04.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23-04-26 con 181,4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7-04.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7-04.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7-04.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20-04-26: Aumento del 72% (de 56 m³ a 96,4 m³). • 09-04-26: Aumento del 64,2% (de 104,2 m³ a 171,1 m³). El día pico (23-04-26) registró un consumo de 181,4 m³, lo que representa un 51,6% por encima del promedio diario (119,7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3.591,1</w:t>
            </w:r>
          </w:p>
        </w:tc>
      </w:tr>
      <w:tr>
        <w:tc>
          <w:tcPr>
            <w:tcW w:type="dxa" w:w="4320"/>
            <w:noWrap/>
          </w:tcPr>
          <w:p>
            <w:r>
              <w:t>Promedio diario (m³)</w:t>
            </w:r>
          </w:p>
        </w:tc>
        <w:tc>
          <w:tcPr>
            <w:tcW w:type="dxa" w:w="4320"/>
            <w:noWrap/>
          </w:tcPr>
          <w:p>
            <w:r>
              <w:t>119,7</w:t>
            </w:r>
          </w:p>
        </w:tc>
      </w:tr>
      <w:tr>
        <w:tc>
          <w:tcPr>
            <w:tcW w:type="dxa" w:w="4320"/>
            <w:noWrap/>
          </w:tcPr>
          <w:p>
            <w:r>
              <w:t>Promedio mensual (m³)</w:t>
            </w:r>
          </w:p>
        </w:tc>
        <w:tc>
          <w:tcPr>
            <w:tcW w:type="dxa" w:w="4320"/>
            <w:noWrap/>
          </w:tcPr>
          <w:p>
            <w:r>
              <w:t>3.591,1</w:t>
            </w:r>
          </w:p>
        </w:tc>
      </w:tr>
      <w:tr>
        <w:tc>
          <w:tcPr>
            <w:tcW w:type="dxa" w:w="4320"/>
            <w:noWrap/>
          </w:tcPr>
          <w:p>
            <w:r>
              <w:t>Máximo diario</w:t>
            </w:r>
          </w:p>
        </w:tc>
        <w:tc>
          <w:tcPr>
            <w:tcW w:type="dxa" w:w="4320"/>
            <w:noWrap/>
          </w:tcPr>
          <w:p>
            <w:r>
              <w:t>181,4 m³ (23-04-26)</w:t>
            </w:r>
          </w:p>
        </w:tc>
      </w:tr>
      <w:tr>
        <w:tc>
          <w:tcPr>
            <w:tcW w:type="dxa" w:w="4320"/>
            <w:noWrap/>
          </w:tcPr>
          <w:p>
            <w:r>
              <w:t>Mínimo diario</w:t>
            </w:r>
          </w:p>
        </w:tc>
        <w:tc>
          <w:tcPr>
            <w:tcW w:type="dxa" w:w="4320"/>
            <w:noWrap/>
          </w:tcPr>
          <w:p>
            <w:r>
              <w:t>56 m³ (19-04-26)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94"/>
        <w:gridCol w:w="1366"/>
      </w:tblGrid>
      <w:tr>
        <w:tc>
          <w:tcPr>
            <w:tcW w:type="dxa" w:w="4320"/>
            <w:shd w:val="clear" w:fill="D9E1F2"/>
            <w:noWrap/>
          </w:tcPr>
          <w:p>
            <w:r>
              <w:t>Número de días con consumo nocturno (00:00–06:59, hora Chile)</w:t>
            </w:r>
          </w:p>
        </w:tc>
        <w:tc>
          <w:tcPr>
            <w:tcW w:type="dxa" w:w="4320"/>
            <w:shd w:val="clear" w:fill="D9E1F2"/>
            <w:noWrap/>
          </w:tcPr>
          <w:p>
            <w:r>
              <w:t>30</w:t>
            </w:r>
          </w:p>
        </w:tc>
      </w:tr>
      <w:tr>
        <w:tc>
          <w:tcPr>
            <w:tcW w:type="dxa" w:w="4320"/>
            <w:noWrap/>
          </w:tcPr>
          <w:p>
            <w:r>
              <w:t>Número de días sin consumo nocturno (con serie horaria ese día)</w:t>
            </w:r>
          </w:p>
        </w:tc>
        <w:tc>
          <w:tcPr>
            <w:tcW w:type="dxa" w:w="4320"/>
            <w:noWrap/>
          </w:tcPr>
          <w:p>
            <w:r>
              <w:t>0</w:t>
            </w:r>
          </w:p>
        </w:tc>
      </w:tr>
      <w:tr>
        <w:tc>
          <w:tcPr>
            <w:tcW w:type="dxa" w:w="4320"/>
            <w:noWrap/>
          </w:tcPr>
          <w:p>
            <w:r>
              <w:t>Consumo nocturno (m³)</w:t>
            </w:r>
          </w:p>
        </w:tc>
        <w:tc>
          <w:tcPr>
            <w:tcW w:type="dxa" w:w="4320"/>
            <w:noWrap/>
          </w:tcPr>
          <w:p>
            <w:r>
              <w:t>832,3</w:t>
            </w:r>
          </w:p>
        </w:tc>
      </w:tr>
      <w:tr>
        <w:tc>
          <w:tcPr>
            <w:tcW w:type="dxa" w:w="4320"/>
            <w:noWrap/>
          </w:tcPr>
          <w:p>
            <w:r>
              <w:t>Consumo diurno efectivo (m³)</w:t>
            </w:r>
          </w:p>
        </w:tc>
        <w:tc>
          <w:tcPr>
            <w:tcW w:type="dxa" w:w="4320"/>
            <w:noWrap/>
          </w:tcPr>
          <w:p>
            <w:r>
              <w:t>2.762,4</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5490846"/>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5490846"/>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r>
        <w:t>No se gatillaron alertas en el periodo analizado.</w:t>
      </w:r>
    </w:p>
    <w:p/>
    <w:p>
      <w:pPr>
        <w:keepNext/>
        <w:widowControl/>
        <w:spacing w:after="60"/>
      </w:pPr>
      <w:r>
        <w:rPr>
          <w:b/>
          <w:color w:val="003366"/>
        </w:rPr>
        <w:t>DÍA CON MAYOR CONSUMO NOCTURNO (23-04-26):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day_000027-04.png"/>
                    <pic:cNvPicPr/>
                  </pic:nvPicPr>
                  <pic:blipFill>
                    <a:blip r:embed="rId15"/>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(100%)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04"/>
        <w:gridCol w:w="1456"/>
      </w:tblGrid>
      <w:tr>
        <w:tc>
          <w:tcPr>
            <w:tcW w:type="dxa" w:w="4320"/>
            <w:shd w:val="clear" w:fill="D9E1F2"/>
            <w:noWrap/>
          </w:tcPr>
          <w:p>
            <w:r>
              <w:t>Promedio hora consumo nocturno (m³/h)</w:t>
            </w:r>
          </w:p>
        </w:tc>
        <w:tc>
          <w:tcPr>
            <w:tcW w:type="dxa" w:w="4320"/>
            <w:shd w:val="clear" w:fill="D9E1F2"/>
            <w:noWrap/>
          </w:tcPr>
          <w:p>
            <w:r>
              <w:t>3,96</w:t>
            </w:r>
          </w:p>
        </w:tc>
      </w:tr>
      <w:tr>
        <w:tc>
          <w:tcPr>
            <w:tcW w:type="dxa" w:w="4320"/>
            <w:noWrap/>
          </w:tcPr>
          <w:p>
            <w:r>
              <w:t>Proyección día filtración (m³/día)</w:t>
            </w:r>
          </w:p>
        </w:tc>
        <w:tc>
          <w:tcPr>
            <w:tcW w:type="dxa" w:w="4320"/>
            <w:noWrap/>
          </w:tcPr>
          <w:p>
            <w:r>
              <w:t>95,1</w:t>
            </w:r>
          </w:p>
        </w:tc>
      </w:tr>
      <w:tr>
        <w:tc>
          <w:tcPr>
            <w:tcW w:type="dxa" w:w="4320"/>
            <w:noWrap/>
          </w:tcPr>
          <w:p>
            <w:r>
              <w:t>Proyección filtración del periodo (m³)</w:t>
            </w:r>
          </w:p>
        </w:tc>
        <w:tc>
          <w:tcPr>
            <w:tcW w:type="dxa" w:w="4320"/>
            <w:noWrap/>
          </w:tcPr>
          <w:p>
            <w:r>
              <w:t>2.853,6</w:t>
            </w:r>
          </w:p>
        </w:tc>
      </w:tr>
      <w:tr>
        <w:tc>
          <w:tcPr>
            <w:tcW w:type="dxa" w:w="4320"/>
            <w:noWrap/>
          </w:tcPr>
          <w:p>
            <w:r>
              <w:t>Consumo efectivo del periodo (m³)</w:t>
            </w:r>
          </w:p>
        </w:tc>
        <w:tc>
          <w:tcPr>
            <w:tcW w:type="dxa" w:w="4320"/>
            <w:noWrap/>
          </w:tcPr>
          <w:p>
            <w:r>
              <w:t>737,5</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