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La Florida Liceo Alto Cordillera</w:t>
      </w:r>
    </w:p>
    <w:p>
      <w:pPr>
        <w:jc w:val="center"/>
      </w:pPr>
      <w:r>
        <w:t>MONITOREO WES</w:t>
        <w:br/>
        <w:t>Liceo Alto Cordillera</w:t>
        <w:br/>
        <w:t>Rango: 01-03-26 - 19-03-26</w:t>
        <w:br/>
        <w:t>Generado: 19-03-26 21:05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1.664,9 m³.</w:t>
        <w:br/>
      </w:r>
      <w:r>
        <w:t>Promedio diario: 87,6 m³.</w:t>
        <w:br/>
      </w:r>
      <w:r>
        <w:t>Número de días del periodo del reporte: 19.</w:t>
        <w:br/>
      </w:r>
      <w:r>
        <w:t>Día pico: 18-03-26 (106,7 m³).</w:t>
        <w:br/>
      </w:r>
      <w:r>
        <w:t>Número de alertas de consumo nocturno: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19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18-03-26 con 106,7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2 de marzo de 2026 hasta el domingo 15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05-03-26: Aumento del 39,7% (de 64,9 m³ a 90,7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1.664,9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87,6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2.628,7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106,7 m³ (18-03-26)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425,8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1.239,1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39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3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Alto Cordillera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8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(10-03-26):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8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