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Las Condes Alexander Fleming</w:t>
      </w:r>
    </w:p>
    <w:p>
      <w:pPr>
        <w:jc w:val="center"/>
      </w:pPr>
      <w:r>
        <w:t>MONITOREO WES</w:t>
        <w:br/>
        <w:t>Alexander Fleming</w:t>
        <w:br/>
        <w:t>Rango: 01-04-26 - 30-04-26</w:t>
        <w:br/>
        <w:t>Generado: 05-05-26 14:29</w:t>
      </w:r>
    </w:p>
    <w:p>
      <w:pPr>
        <w:pStyle w:val="Heading1"/>
        <w:keepNext/>
        <w:widowControl/>
        <w:spacing w:after="60"/>
      </w:pPr>
      <w:r>
        <w:rPr>
          <w:b/>
          <w:color w:val="003366"/>
        </w:rPr>
        <w:t>RESUMEN EJECUTIVO</w:t>
      </w:r>
    </w:p>
    <w:p>
      <w:r>
        <w:t>Consumo total: 7.017,9 m³.</w:t>
        <w:br/>
      </w:r>
      <w:r>
        <w:t>Promedio diario: 233,9 m³.</w:t>
        <w:br/>
      </w:r>
      <w:r>
        <w:t>Número de días del periodo del reporte: 30.</w:t>
        <w:br/>
      </w:r>
      <w:r>
        <w:t>Día pico: 12-04-26 (1.408 m³).</w:t>
        <w:br/>
      </w:r>
      <w:r>
        <w:t>Número de alertas de consumo nocturno: 27.</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2-0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12-04-26 con 1.408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2-0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2-0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2-0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26-04-26: Aumento del 6.268,6% (de 1 m³ a 65 m³). El equipo de monitoreo WES alertó este evento. • 05-04-26: Aumento del 4.281,2% (de 1,5 m³ a 65,3 m³). El equipo de monitoreo WES alertó este evento. El día pico (12-04-26) registró un consumo de 1.408 m³, lo que representa un 501,9% por encima del promedio diario (233,9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7.017,9</w:t>
            </w:r>
          </w:p>
        </w:tc>
      </w:tr>
      <w:tr>
        <w:tc>
          <w:tcPr>
            <w:tcW w:type="dxa" w:w="4320"/>
            <w:noWrap/>
          </w:tcPr>
          <w:p>
            <w:r>
              <w:t>Promedio diario (m³)</w:t>
            </w:r>
          </w:p>
        </w:tc>
        <w:tc>
          <w:tcPr>
            <w:tcW w:type="dxa" w:w="4320"/>
            <w:noWrap/>
          </w:tcPr>
          <w:p>
            <w:r>
              <w:t>233,9</w:t>
            </w:r>
          </w:p>
        </w:tc>
      </w:tr>
      <w:tr>
        <w:tc>
          <w:tcPr>
            <w:tcW w:type="dxa" w:w="4320"/>
            <w:noWrap/>
          </w:tcPr>
          <w:p>
            <w:r>
              <w:t>Promedio mensual (m³)</w:t>
            </w:r>
          </w:p>
        </w:tc>
        <w:tc>
          <w:tcPr>
            <w:tcW w:type="dxa" w:w="4320"/>
            <w:noWrap/>
          </w:tcPr>
          <w:p>
            <w:r>
              <w:t>7.017,9</w:t>
            </w:r>
          </w:p>
        </w:tc>
      </w:tr>
      <w:tr>
        <w:tc>
          <w:tcPr>
            <w:tcW w:type="dxa" w:w="4320"/>
            <w:noWrap/>
          </w:tcPr>
          <w:p>
            <w:r>
              <w:t>Máximo diario</w:t>
            </w:r>
          </w:p>
        </w:tc>
        <w:tc>
          <w:tcPr>
            <w:tcW w:type="dxa" w:w="4320"/>
            <w:noWrap/>
          </w:tcPr>
          <w:p>
            <w:r>
              <w:t>1.408 m³ (12-04-26)</w:t>
            </w:r>
          </w:p>
        </w:tc>
      </w:tr>
      <w:tr>
        <w:tc>
          <w:tcPr>
            <w:tcW w:type="dxa" w:w="4320"/>
            <w:noWrap/>
          </w:tcPr>
          <w:p>
            <w:r>
              <w:t>Mínimo diario</w:t>
            </w:r>
          </w:p>
        </w:tc>
        <w:tc>
          <w:tcPr>
            <w:tcW w:type="dxa" w:w="4320"/>
            <w:noWrap/>
          </w:tcPr>
          <w:p>
            <w:r>
              <w:t>1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4"/>
        <w:gridCol w:w="136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2.960,4</w:t>
            </w:r>
          </w:p>
        </w:tc>
      </w:tr>
      <w:tr>
        <w:tc>
          <w:tcPr>
            <w:tcW w:type="dxa" w:w="4320"/>
            <w:noWrap/>
          </w:tcPr>
          <w:p>
            <w:r>
              <w:t>Consumo diurno efectivo (m³)</w:t>
            </w:r>
          </w:p>
        </w:tc>
        <w:tc>
          <w:tcPr>
            <w:tcW w:type="dxa" w:w="4320"/>
            <w:noWrap/>
          </w:tcPr>
          <w:p>
            <w:r>
              <w:t>4.057,3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447832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447832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Alexander Fleming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2-0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2-0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732"/>
        <w:gridCol w:w="1628"/>
      </w:tblGrid>
      <w:tr>
        <w:tc>
          <w:tcPr>
            <w:tcW w:type="dxa" w:w="4320"/>
            <w:shd w:val="clear" w:fill="D9E1F2"/>
            <w:noWrap/>
          </w:tcPr>
          <w:p>
            <w:r>
              <w:t>Promedio hora consumo nocturno (m³/h)</w:t>
            </w:r>
          </w:p>
        </w:tc>
        <w:tc>
          <w:tcPr>
            <w:tcW w:type="dxa" w:w="4320"/>
            <w:shd w:val="clear" w:fill="D9E1F2"/>
            <w:noWrap/>
          </w:tcPr>
          <w:p>
            <w:r>
              <w:t>14,1</w:t>
            </w:r>
          </w:p>
        </w:tc>
      </w:tr>
      <w:tr>
        <w:tc>
          <w:tcPr>
            <w:tcW w:type="dxa" w:w="4320"/>
            <w:noWrap/>
          </w:tcPr>
          <w:p>
            <w:r>
              <w:t>Proyección día filtración (m³/día)</w:t>
            </w:r>
          </w:p>
        </w:tc>
        <w:tc>
          <w:tcPr>
            <w:tcW w:type="dxa" w:w="4320"/>
            <w:noWrap/>
          </w:tcPr>
          <w:p>
            <w:r>
              <w:t>338,3</w:t>
            </w:r>
          </w:p>
        </w:tc>
      </w:tr>
      <w:tr>
        <w:tc>
          <w:tcPr>
            <w:tcW w:type="dxa" w:w="4320"/>
            <w:noWrap/>
          </w:tcPr>
          <w:p>
            <w:r>
              <w:t>Proyección filtración del periodo (m³)</w:t>
            </w:r>
          </w:p>
        </w:tc>
        <w:tc>
          <w:tcPr>
            <w:tcW w:type="dxa" w:w="4320"/>
            <w:noWrap/>
          </w:tcPr>
          <w:p>
            <w:r>
              <w:t>10.149,9</w:t>
            </w:r>
          </w:p>
        </w:tc>
      </w:tr>
      <w:tr>
        <w:tc>
          <w:tcPr>
            <w:tcW w:type="dxa" w:w="4320"/>
            <w:noWrap/>
          </w:tcPr>
          <w:p>
            <w:r>
              <w:t>Consumo efectivo del periodo (m³)</w:t>
            </w:r>
          </w:p>
        </w:tc>
        <w:tc>
          <w:tcPr>
            <w:tcW w:type="dxa" w:w="4320"/>
            <w:noWrap/>
          </w:tcPr>
          <w:p>
            <w:r>
              <w:t>-3.132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