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umbrales de consumo diario — Parque Arauco (000025)</w:t>
      </w:r>
    </w:p>
    <w:p>
      <w:r>
        <w:rPr>
          <w:b/>
        </w:rPr>
        <w:t>Fecha de corte: 14/07/2026</w:t>
        <w:br/>
      </w:r>
      <w:r>
        <w:t>Ventana baseline: últimos 90 días (16/04/2026 – 14/07/2026)</w:t>
        <w:br/>
        <w:t>Multiplicador propuesto: × 1.25 (+25% sobre el promedio diario)</w:t>
        <w:br/>
        <w:t>Destinatario interno: anibal.aoperaciones@wes.cl</w:t>
      </w:r>
    </w:p>
    <w:p>
      <w:pPr>
        <w:pStyle w:val="Heading1"/>
      </w:pPr>
      <w:r>
        <w:t>1. Objetivo</w:t>
      </w:r>
    </w:p>
    <w:p>
      <w:r>
        <w:t>Definir, para cada punto de monitoreo de la compañía 000025 (Parque Arauco), un valor único de umbral diario (m³/día) compatible con la alerta por umbral ya implementada en la API WES: cuando el consumo acumulado del día supera ese número —independiente de la hora— se dispara aviso por correo al cliente.</w:t>
      </w:r>
    </w:p>
    <w:p>
      <w:pPr>
        <w:pStyle w:val="Heading1"/>
      </w:pPr>
      <w:r>
        <w:t>2. Criterio técnico recomendado</w:t>
      </w:r>
    </w:p>
    <w:p>
      <w:r>
        <w:t>Baseline = promedio del consumo diario total en los últimos 90 días.</w:t>
        <w:br/>
        <w:t>Umbral = baseline × 1,25 (+25%).</w:t>
      </w:r>
    </w:p>
    <w:p>
      <w:r>
        <w:t>No se usa el promedio de máximos diarios/mensuales como baseline, porque ese valor ya representa días atípicos altos. Multiplicarlo otra vez (+25%) retrasa la alerta. El promedio diario normal + 25% permite avisar antes, alineado al objetivo de dar tiempo de reacción al cliente del mall.</w:t>
      </w:r>
    </w:p>
    <w:p>
      <w:pPr>
        <w:pStyle w:val="Heading1"/>
      </w:pPr>
      <w:r>
        <w:t>3. Por qué 90 días y +25% (y no +50%)</w:t>
      </w:r>
    </w:p>
    <w:p>
      <w:pPr>
        <w:pStyle w:val="ListBullet"/>
      </w:pPr>
      <w:r>
        <w:t>Ventana 90 días: práctica habitual en utilities AMI (p. ej. referencias SFPUC usan ~90 días). Es más estable que 30 días (menos sensible a un mes atípico) y más actualizada que 6 meses.</w:t>
      </w:r>
    </w:p>
    <w:p>
      <w:pPr>
        <w:pStyle w:val="ListBullet"/>
      </w:pPr>
      <w:r>
        <w:t>Multiplicador +25%: más temprano que el +50% usado por algunas utilities estadounidenses. En malls se busca detectar alzas operativas/fugas antes de que el exceso sea extremo; +50% avisaría más tarde.</w:t>
      </w:r>
    </w:p>
    <w:p>
      <w:pPr>
        <w:pStyle w:val="ListBullet"/>
      </w:pPr>
      <w:r>
        <w:t>Ejemplo Estanque Norte (000025-01): baseline 90d ≈ 26,2 m³/día → umbral ≈ 32,7 m³/día. Con +50% el umbral sería ≈ 39,3 m³/día (≈ 6,6 m³ más tarde).</w:t>
      </w:r>
    </w:p>
    <w:p>
      <w:pPr>
        <w:pStyle w:val="ListBullet"/>
      </w:pPr>
      <w:r>
        <w:t>Comparación 30d vs 90d en el mismo punto: baseline 30d ≈ 21,1 (umbral 26,4) vs 90d ≈ 26,2 (umbral 32,7). Se elige 90d por estabilidad para una propuesta única a jefatura/clientes.</w:t>
      </w:r>
    </w:p>
    <w:p>
      <w:pPr>
        <w:pStyle w:val="ListBullet"/>
      </w:pPr>
      <w:r>
        <w:t>Compatibilidad API: un solo número por punto; sin distinción lunes/finde; la alerta se evalúa sobre el acumulado del día al cruzar el umbral.</w:t>
      </w:r>
    </w:p>
    <w:p>
      <w:pPr>
        <w:pStyle w:val="Heading1"/>
      </w:pPr>
      <w:r>
        <w:t>4. Tabla de valores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Node ID</w:t>
            </w:r>
          </w:p>
        </w:tc>
        <w:tc>
          <w:tcPr>
            <w:tcW w:type="dxa" w:w="1728"/>
          </w:tcPr>
          <w:p>
            <w:r>
              <w:t>Punto</w:t>
            </w:r>
          </w:p>
        </w:tc>
        <w:tc>
          <w:tcPr>
            <w:tcW w:type="dxa" w:w="1728"/>
          </w:tcPr>
          <w:p>
            <w:r>
              <w:t>Baseline 90d (m³/d)</w:t>
            </w:r>
          </w:p>
        </w:tc>
        <w:tc>
          <w:tcPr>
            <w:tcW w:type="dxa" w:w="1728"/>
          </w:tcPr>
          <w:p>
            <w:r>
              <w:t>Máx. periodo (m³/d)</w:t>
            </w:r>
          </w:p>
        </w:tc>
        <w:tc>
          <w:tcPr>
            <w:tcW w:type="dxa" w:w="1728"/>
          </w:tcPr>
          <w:p>
            <w:r>
              <w:t>Umbral +25% (m³/d)</w:t>
            </w:r>
          </w:p>
        </w:tc>
      </w:tr>
      <w:tr>
        <w:tc>
          <w:tcPr>
            <w:tcW w:type="dxa" w:w="1728"/>
          </w:tcPr>
          <w:p>
            <w:r>
              <w:t>000025-01</w:t>
            </w:r>
          </w:p>
        </w:tc>
        <w:tc>
          <w:tcPr>
            <w:tcW w:type="dxa" w:w="1728"/>
          </w:tcPr>
          <w:p>
            <w:r>
              <w:t>Estanque Norte Locales Mall</w:t>
            </w:r>
          </w:p>
        </w:tc>
        <w:tc>
          <w:tcPr>
            <w:tcW w:type="dxa" w:w="1728"/>
          </w:tcPr>
          <w:p>
            <w:r>
              <w:t>26,2</w:t>
            </w:r>
          </w:p>
        </w:tc>
        <w:tc>
          <w:tcPr>
            <w:tcW w:type="dxa" w:w="1728"/>
          </w:tcPr>
          <w:p>
            <w:r>
              <w:t>44,7</w:t>
            </w:r>
          </w:p>
        </w:tc>
        <w:tc>
          <w:tcPr>
            <w:tcW w:type="dxa" w:w="1728"/>
          </w:tcPr>
          <w:p>
            <w:r>
              <w:t>32,8</w:t>
            </w:r>
          </w:p>
        </w:tc>
      </w:tr>
      <w:tr>
        <w:tc>
          <w:tcPr>
            <w:tcW w:type="dxa" w:w="1728"/>
          </w:tcPr>
          <w:p>
            <w:r>
              <w:t>000025-02</w:t>
            </w:r>
          </w:p>
        </w:tc>
        <w:tc>
          <w:tcPr>
            <w:tcW w:type="dxa" w:w="1728"/>
          </w:tcPr>
          <w:p>
            <w:r>
              <w:t>Abastecimiento Sur Terminal</w:t>
            </w:r>
          </w:p>
        </w:tc>
        <w:tc>
          <w:tcPr>
            <w:tcW w:type="dxa" w:w="1728"/>
          </w:tcPr>
          <w:p>
            <w:r>
              <w:t>98,7</w:t>
            </w:r>
          </w:p>
        </w:tc>
        <w:tc>
          <w:tcPr>
            <w:tcW w:type="dxa" w:w="1728"/>
          </w:tcPr>
          <w:p>
            <w:r>
              <w:t>134,1</w:t>
            </w:r>
          </w:p>
        </w:tc>
        <w:tc>
          <w:tcPr>
            <w:tcW w:type="dxa" w:w="1728"/>
          </w:tcPr>
          <w:p>
            <w:r>
              <w:t>123,4</w:t>
            </w:r>
          </w:p>
        </w:tc>
      </w:tr>
      <w:tr>
        <w:tc>
          <w:tcPr>
            <w:tcW w:type="dxa" w:w="1728"/>
          </w:tcPr>
          <w:p>
            <w:r>
              <w:t>000025-03</w:t>
            </w:r>
          </w:p>
        </w:tc>
        <w:tc>
          <w:tcPr>
            <w:tcW w:type="dxa" w:w="1728"/>
          </w:tcPr>
          <w:p>
            <w:r>
              <w:t>Poniente 7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000025-04</w:t>
            </w:r>
          </w:p>
        </w:tc>
        <w:tc>
          <w:tcPr>
            <w:tcW w:type="dxa" w:w="1728"/>
          </w:tcPr>
          <w:p>
            <w:r>
              <w:t>Baños Públicos</w:t>
            </w:r>
          </w:p>
        </w:tc>
        <w:tc>
          <w:tcPr>
            <w:tcW w:type="dxa" w:w="1728"/>
          </w:tcPr>
          <w:p>
            <w:r>
              <w:t>15,6</w:t>
            </w:r>
          </w:p>
        </w:tc>
        <w:tc>
          <w:tcPr>
            <w:tcW w:type="dxa" w:w="1728"/>
          </w:tcPr>
          <w:p>
            <w:r>
              <w:t>23,9</w:t>
            </w:r>
          </w:p>
        </w:tc>
        <w:tc>
          <w:tcPr>
            <w:tcW w:type="dxa" w:w="1728"/>
          </w:tcPr>
          <w:p>
            <w:r>
              <w:t>19,5</w:t>
            </w:r>
          </w:p>
        </w:tc>
      </w:tr>
      <w:tr>
        <w:tc>
          <w:tcPr>
            <w:tcW w:type="dxa" w:w="1728"/>
          </w:tcPr>
          <w:p>
            <w:r>
              <w:t>000025-05</w:t>
            </w:r>
          </w:p>
        </w:tc>
        <w:tc>
          <w:tcPr>
            <w:tcW w:type="dxa" w:w="1728"/>
          </w:tcPr>
          <w:p>
            <w:r>
              <w:t>Locales de Comida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000025-06</w:t>
            </w:r>
          </w:p>
        </w:tc>
        <w:tc>
          <w:tcPr>
            <w:tcW w:type="dxa" w:w="1728"/>
          </w:tcPr>
          <w:p>
            <w:r>
              <w:t>KFC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000025-07</w:t>
            </w:r>
          </w:p>
        </w:tc>
        <w:tc>
          <w:tcPr>
            <w:tcW w:type="dxa" w:w="1728"/>
          </w:tcPr>
          <w:p>
            <w:r>
              <w:t>PIZZA HUT</w:t>
            </w:r>
          </w:p>
        </w:tc>
        <w:tc>
          <w:tcPr>
            <w:tcW w:type="dxa" w:w="1728"/>
          </w:tcPr>
          <w:p>
            <w:r>
              <w:t>28,6</w:t>
            </w:r>
          </w:p>
        </w:tc>
        <w:tc>
          <w:tcPr>
            <w:tcW w:type="dxa" w:w="1728"/>
          </w:tcPr>
          <w:p>
            <w:r>
              <w:t>73,8</w:t>
            </w:r>
          </w:p>
        </w:tc>
        <w:tc>
          <w:tcPr>
            <w:tcW w:type="dxa" w:w="1728"/>
          </w:tcPr>
          <w:p>
            <w:r>
              <w:t>35,8</w:t>
            </w:r>
          </w:p>
        </w:tc>
      </w:tr>
      <w:tr>
        <w:tc>
          <w:tcPr>
            <w:tcW w:type="dxa" w:w="1728"/>
          </w:tcPr>
          <w:p>
            <w:r>
              <w:t>000025-08</w:t>
            </w:r>
          </w:p>
        </w:tc>
        <w:tc>
          <w:tcPr>
            <w:tcW w:type="dxa" w:w="1728"/>
          </w:tcPr>
          <w:p>
            <w:r>
              <w:t>Placa Bancaria</w:t>
            </w:r>
          </w:p>
        </w:tc>
        <w:tc>
          <w:tcPr>
            <w:tcW w:type="dxa" w:w="1728"/>
          </w:tcPr>
          <w:p>
            <w:r>
              <w:t>212,8</w:t>
            </w:r>
          </w:p>
        </w:tc>
        <w:tc>
          <w:tcPr>
            <w:tcW w:type="dxa" w:w="1728"/>
          </w:tcPr>
          <w:p>
            <w:r>
              <w:t>409,8</w:t>
            </w:r>
          </w:p>
        </w:tc>
        <w:tc>
          <w:tcPr>
            <w:tcW w:type="dxa" w:w="1728"/>
          </w:tcPr>
          <w:p>
            <w:r>
              <w:t>266</w:t>
            </w:r>
          </w:p>
        </w:tc>
      </w:tr>
      <w:tr>
        <w:tc>
          <w:tcPr>
            <w:tcW w:type="dxa" w:w="1728"/>
          </w:tcPr>
          <w:p>
            <w:r>
              <w:t>000025-09</w:t>
            </w:r>
          </w:p>
        </w:tc>
        <w:tc>
          <w:tcPr>
            <w:tcW w:type="dxa" w:w="1728"/>
          </w:tcPr>
          <w:p>
            <w:r>
              <w:t>Impulsión Falabella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000025-10</w:t>
            </w:r>
          </w:p>
        </w:tc>
        <w:tc>
          <w:tcPr>
            <w:tcW w:type="dxa" w:w="1728"/>
          </w:tcPr>
          <w:p>
            <w:r>
              <w:t>Impulsión Ripley</w:t>
            </w:r>
          </w:p>
        </w:tc>
        <w:tc>
          <w:tcPr>
            <w:tcW w:type="dxa" w:w="1728"/>
          </w:tcPr>
          <w:p>
            <w:r>
              <w:t>77,7</w:t>
            </w:r>
          </w:p>
        </w:tc>
        <w:tc>
          <w:tcPr>
            <w:tcW w:type="dxa" w:w="1728"/>
          </w:tcPr>
          <w:p>
            <w:r>
              <w:t>181</w:t>
            </w:r>
          </w:p>
        </w:tc>
        <w:tc>
          <w:tcPr>
            <w:tcW w:type="dxa" w:w="1728"/>
          </w:tcPr>
          <w:p>
            <w:r>
              <w:t>97,1</w:t>
            </w:r>
          </w:p>
        </w:tc>
      </w:tr>
      <w:tr>
        <w:tc>
          <w:tcPr>
            <w:tcW w:type="dxa" w:w="1728"/>
          </w:tcPr>
          <w:p>
            <w:r>
              <w:t>000025-11</w:t>
            </w:r>
          </w:p>
        </w:tc>
        <w:tc>
          <w:tcPr>
            <w:tcW w:type="dxa" w:w="1728"/>
          </w:tcPr>
          <w:p>
            <w:r>
              <w:t>Matriz principal 1°piso</w:t>
            </w:r>
          </w:p>
        </w:tc>
        <w:tc>
          <w:tcPr>
            <w:tcW w:type="dxa" w:w="1728"/>
          </w:tcPr>
          <w:p>
            <w:r>
              <w:t>52,1</w:t>
            </w:r>
          </w:p>
        </w:tc>
        <w:tc>
          <w:tcPr>
            <w:tcW w:type="dxa" w:w="1728"/>
          </w:tcPr>
          <w:p>
            <w:r>
              <w:t>65,9</w:t>
            </w:r>
          </w:p>
        </w:tc>
        <w:tc>
          <w:tcPr>
            <w:tcW w:type="dxa" w:w="1728"/>
          </w:tcPr>
          <w:p>
            <w:r>
              <w:t>65,1</w:t>
            </w:r>
          </w:p>
        </w:tc>
      </w:tr>
      <w:tr>
        <w:tc>
          <w:tcPr>
            <w:tcW w:type="dxa" w:w="1728"/>
          </w:tcPr>
          <w:p>
            <w:r>
              <w:t>000025-12</w:t>
            </w:r>
          </w:p>
        </w:tc>
        <w:tc>
          <w:tcPr>
            <w:tcW w:type="dxa" w:w="1728"/>
          </w:tcPr>
          <w:p>
            <w:r>
              <w:t>Anillo Plaza</w:t>
            </w:r>
          </w:p>
        </w:tc>
        <w:tc>
          <w:tcPr>
            <w:tcW w:type="dxa" w:w="1728"/>
          </w:tcPr>
          <w:p>
            <w:r>
              <w:t>13,5</w:t>
            </w:r>
          </w:p>
        </w:tc>
        <w:tc>
          <w:tcPr>
            <w:tcW w:type="dxa" w:w="1728"/>
          </w:tcPr>
          <w:p>
            <w:r>
              <w:t>58,4</w:t>
            </w:r>
          </w:p>
        </w:tc>
        <w:tc>
          <w:tcPr>
            <w:tcW w:type="dxa" w:w="1728"/>
          </w:tcPr>
          <w:p>
            <w:r>
              <w:t>16,9</w:t>
            </w:r>
          </w:p>
        </w:tc>
      </w:tr>
      <w:tr>
        <w:tc>
          <w:tcPr>
            <w:tcW w:type="dxa" w:w="1728"/>
          </w:tcPr>
          <w:p>
            <w:r>
              <w:t>000025-13</w:t>
            </w:r>
          </w:p>
        </w:tc>
        <w:tc>
          <w:tcPr>
            <w:tcW w:type="dxa" w:w="1728"/>
          </w:tcPr>
          <w:p>
            <w:r>
              <w:t>Matriz Principal</w:t>
            </w:r>
          </w:p>
        </w:tc>
        <w:tc>
          <w:tcPr>
            <w:tcW w:type="dxa" w:w="1728"/>
          </w:tcPr>
          <w:p>
            <w:r>
              <w:t>125,1</w:t>
            </w:r>
          </w:p>
        </w:tc>
        <w:tc>
          <w:tcPr>
            <w:tcW w:type="dxa" w:w="1728"/>
          </w:tcPr>
          <w:p>
            <w:r>
              <w:t>235,4</w:t>
            </w:r>
          </w:p>
        </w:tc>
        <w:tc>
          <w:tcPr>
            <w:tcW w:type="dxa" w:w="1728"/>
          </w:tcPr>
          <w:p>
            <w:r>
              <w:t>156,3</w:t>
            </w:r>
          </w:p>
        </w:tc>
      </w:tr>
      <w:tr>
        <w:tc>
          <w:tcPr>
            <w:tcW w:type="dxa" w:w="1728"/>
          </w:tcPr>
          <w:p>
            <w:r>
              <w:t>000025-14</w:t>
            </w:r>
          </w:p>
        </w:tc>
        <w:tc>
          <w:tcPr>
            <w:tcW w:type="dxa" w:w="1728"/>
          </w:tcPr>
          <w:p>
            <w:r>
              <w:t>Red de Incendio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000025-15</w:t>
            </w:r>
          </w:p>
        </w:tc>
        <w:tc>
          <w:tcPr>
            <w:tcW w:type="dxa" w:w="1728"/>
          </w:tcPr>
          <w:p>
            <w:r>
              <w:t>Matriz Principal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15,4</w:t>
            </w:r>
          </w:p>
        </w:tc>
        <w:tc>
          <w:tcPr>
            <w:tcW w:type="dxa" w:w="1728"/>
          </w:tcPr>
          <w:p>
            <w:r>
              <w:t>12,5</w:t>
            </w:r>
          </w:p>
        </w:tc>
      </w:tr>
      <w:tr>
        <w:tc>
          <w:tcPr>
            <w:tcW w:type="dxa" w:w="1728"/>
          </w:tcPr>
          <w:p>
            <w:r>
              <w:t>000025-16</w:t>
            </w:r>
          </w:p>
        </w:tc>
        <w:tc>
          <w:tcPr>
            <w:tcW w:type="dxa" w:w="1728"/>
          </w:tcPr>
          <w:p>
            <w:r>
              <w:t>Baños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0,5</w:t>
            </w:r>
          </w:p>
        </w:tc>
        <w:tc>
          <w:tcPr>
            <w:tcW w:type="dxa" w:w="1728"/>
          </w:tcPr>
          <w:p>
            <w:r>
              <w:t>0,2</w:t>
            </w:r>
          </w:p>
        </w:tc>
      </w:tr>
      <w:tr>
        <w:tc>
          <w:tcPr>
            <w:tcW w:type="dxa" w:w="1728"/>
          </w:tcPr>
          <w:p>
            <w:r>
              <w:t>000025-17</w:t>
            </w:r>
          </w:p>
        </w:tc>
        <w:tc>
          <w:tcPr>
            <w:tcW w:type="dxa" w:w="1728"/>
          </w:tcPr>
          <w:p>
            <w:r>
              <w:t>San Ignacio 300</w:t>
            </w:r>
          </w:p>
        </w:tc>
        <w:tc>
          <w:tcPr>
            <w:tcW w:type="dxa" w:w="1728"/>
          </w:tcPr>
          <w:p>
            <w:r>
              <w:t>10,8</w:t>
            </w:r>
          </w:p>
        </w:tc>
        <w:tc>
          <w:tcPr>
            <w:tcW w:type="dxa" w:w="1728"/>
          </w:tcPr>
          <w:p>
            <w:r>
              <w:t>60,4</w:t>
            </w:r>
          </w:p>
        </w:tc>
        <w:tc>
          <w:tcPr>
            <w:tcW w:type="dxa" w:w="1728"/>
          </w:tcPr>
          <w:p>
            <w:r>
              <w:t>13,6</w:t>
            </w:r>
          </w:p>
        </w:tc>
      </w:tr>
      <w:tr>
        <w:tc>
          <w:tcPr>
            <w:tcW w:type="dxa" w:w="1728"/>
          </w:tcPr>
          <w:p>
            <w:r>
              <w:t>000025-18</w:t>
            </w:r>
          </w:p>
        </w:tc>
        <w:tc>
          <w:tcPr>
            <w:tcW w:type="dxa" w:w="1728"/>
          </w:tcPr>
          <w:p>
            <w:r>
              <w:t>San Ignacio 500</w:t>
            </w:r>
          </w:p>
        </w:tc>
        <w:tc>
          <w:tcPr>
            <w:tcW w:type="dxa" w:w="1728"/>
          </w:tcPr>
          <w:p>
            <w:r>
              <w:t>57,9</w:t>
            </w:r>
          </w:p>
        </w:tc>
        <w:tc>
          <w:tcPr>
            <w:tcW w:type="dxa" w:w="1728"/>
          </w:tcPr>
          <w:p>
            <w:r>
              <w:t>205,8</w:t>
            </w:r>
          </w:p>
        </w:tc>
        <w:tc>
          <w:tcPr>
            <w:tcW w:type="dxa" w:w="1728"/>
          </w:tcPr>
          <w:p>
            <w:r>
              <w:t>72,4</w:t>
            </w:r>
          </w:p>
        </w:tc>
      </w:tr>
      <w:tr>
        <w:tc>
          <w:tcPr>
            <w:tcW w:type="dxa" w:w="1728"/>
          </w:tcPr>
          <w:p>
            <w:r>
              <w:t>000025-19</w:t>
            </w:r>
          </w:p>
        </w:tc>
        <w:tc>
          <w:tcPr>
            <w:tcW w:type="dxa" w:w="1728"/>
          </w:tcPr>
          <w:p>
            <w:r>
              <w:t>Sala de Bomba Estanque Sur</w:t>
            </w:r>
          </w:p>
        </w:tc>
        <w:tc>
          <w:tcPr>
            <w:tcW w:type="dxa" w:w="1728"/>
          </w:tcPr>
          <w:p>
            <w:r>
              <w:t>67,3</w:t>
            </w:r>
          </w:p>
        </w:tc>
        <w:tc>
          <w:tcPr>
            <w:tcW w:type="dxa" w:w="1728"/>
          </w:tcPr>
          <w:p>
            <w:r>
              <w:t>114,2</w:t>
            </w:r>
          </w:p>
        </w:tc>
        <w:tc>
          <w:tcPr>
            <w:tcW w:type="dxa" w:w="1728"/>
          </w:tcPr>
          <w:p>
            <w:r>
              <w:t>84,1</w:t>
            </w:r>
          </w:p>
        </w:tc>
      </w:tr>
      <w:tr>
        <w:tc>
          <w:tcPr>
            <w:tcW w:type="dxa" w:w="1728"/>
          </w:tcPr>
          <w:p>
            <w:r>
              <w:t>000025-20</w:t>
            </w:r>
          </w:p>
        </w:tc>
        <w:tc>
          <w:tcPr>
            <w:tcW w:type="dxa" w:w="1728"/>
          </w:tcPr>
          <w:p>
            <w:r>
              <w:t>Impulsión Anden 3-4 Matriz Principal</w:t>
            </w:r>
          </w:p>
        </w:tc>
        <w:tc>
          <w:tcPr>
            <w:tcW w:type="dxa" w:w="1728"/>
          </w:tcPr>
          <w:p>
            <w:r>
              <w:t>112,2</w:t>
            </w:r>
          </w:p>
        </w:tc>
        <w:tc>
          <w:tcPr>
            <w:tcW w:type="dxa" w:w="1728"/>
          </w:tcPr>
          <w:p>
            <w:r>
              <w:t>187</w:t>
            </w:r>
          </w:p>
        </w:tc>
        <w:tc>
          <w:tcPr>
            <w:tcW w:type="dxa" w:w="1728"/>
          </w:tcPr>
          <w:p>
            <w:r>
              <w:t>140,3</w:t>
            </w:r>
          </w:p>
        </w:tc>
      </w:tr>
      <w:tr>
        <w:tc>
          <w:tcPr>
            <w:tcW w:type="dxa" w:w="1728"/>
          </w:tcPr>
          <w:p>
            <w:r>
              <w:t>000025-21</w:t>
            </w:r>
          </w:p>
        </w:tc>
        <w:tc>
          <w:tcPr>
            <w:tcW w:type="dxa" w:w="1728"/>
          </w:tcPr>
          <w:p>
            <w:r>
              <w:t>Impulsión Anden 3-4 Locales Gast.</w:t>
            </w:r>
          </w:p>
        </w:tc>
        <w:tc>
          <w:tcPr>
            <w:tcW w:type="dxa" w:w="1728"/>
          </w:tcPr>
          <w:p>
            <w:r>
              <w:t>110,1</w:t>
            </w:r>
          </w:p>
        </w:tc>
        <w:tc>
          <w:tcPr>
            <w:tcW w:type="dxa" w:w="1728"/>
          </w:tcPr>
          <w:p>
            <w:r>
              <w:t>160</w:t>
            </w:r>
          </w:p>
        </w:tc>
        <w:tc>
          <w:tcPr>
            <w:tcW w:type="dxa" w:w="1728"/>
          </w:tcPr>
          <w:p>
            <w:r>
              <w:t>137,6</w:t>
            </w:r>
          </w:p>
        </w:tc>
      </w:tr>
      <w:tr>
        <w:tc>
          <w:tcPr>
            <w:tcW w:type="dxa" w:w="1728"/>
          </w:tcPr>
          <w:p>
            <w:r>
              <w:t>000025-22</w:t>
            </w:r>
          </w:p>
        </w:tc>
        <w:tc>
          <w:tcPr>
            <w:tcW w:type="dxa" w:w="1728"/>
          </w:tcPr>
          <w:p>
            <w:r>
              <w:t>Sala de Bomba Sandia Antigua</w:t>
            </w:r>
          </w:p>
        </w:tc>
        <w:tc>
          <w:tcPr>
            <w:tcW w:type="dxa" w:w="1728"/>
          </w:tcPr>
          <w:p>
            <w:r>
              <w:t>342,5</w:t>
            </w:r>
          </w:p>
        </w:tc>
        <w:tc>
          <w:tcPr>
            <w:tcW w:type="dxa" w:w="1728"/>
          </w:tcPr>
          <w:p>
            <w:r>
              <w:t>523,9</w:t>
            </w:r>
          </w:p>
        </w:tc>
        <w:tc>
          <w:tcPr>
            <w:tcW w:type="dxa" w:w="1728"/>
          </w:tcPr>
          <w:p>
            <w:r>
              <w:t>428,1</w:t>
            </w:r>
          </w:p>
        </w:tc>
      </w:tr>
      <w:tr>
        <w:tc>
          <w:tcPr>
            <w:tcW w:type="dxa" w:w="1728"/>
          </w:tcPr>
          <w:p>
            <w:r>
              <w:t>000025-23</w:t>
            </w:r>
          </w:p>
        </w:tc>
        <w:tc>
          <w:tcPr>
            <w:tcW w:type="dxa" w:w="1728"/>
          </w:tcPr>
          <w:p>
            <w:r>
              <w:t>Llenado Pileta</w:t>
            </w:r>
          </w:p>
        </w:tc>
        <w:tc>
          <w:tcPr>
            <w:tcW w:type="dxa" w:w="1728"/>
          </w:tcPr>
          <w:p>
            <w:r>
              <w:t>1,1</w:t>
            </w:r>
          </w:p>
        </w:tc>
        <w:tc>
          <w:tcPr>
            <w:tcW w:type="dxa" w:w="1728"/>
          </w:tcPr>
          <w:p>
            <w:r>
              <w:t>17,3</w:t>
            </w:r>
          </w:p>
        </w:tc>
        <w:tc>
          <w:tcPr>
            <w:tcW w:type="dxa" w:w="1728"/>
          </w:tcPr>
          <w:p>
            <w:r>
              <w:t>1,4</w:t>
            </w:r>
          </w:p>
        </w:tc>
      </w:tr>
      <w:tr>
        <w:tc>
          <w:tcPr>
            <w:tcW w:type="dxa" w:w="1728"/>
          </w:tcPr>
          <w:p>
            <w:r>
              <w:t>000025-24</w:t>
            </w:r>
          </w:p>
        </w:tc>
        <w:tc>
          <w:tcPr>
            <w:tcW w:type="dxa" w:w="1728"/>
          </w:tcPr>
          <w:p>
            <w:r>
              <w:t>Llenado Pileta Cascada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1,6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000025-25</w:t>
            </w:r>
          </w:p>
        </w:tc>
        <w:tc>
          <w:tcPr>
            <w:tcW w:type="dxa" w:w="1728"/>
          </w:tcPr>
          <w:p>
            <w:r>
              <w:t>Baño N°5 Damas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000025-26</w:t>
            </w:r>
          </w:p>
        </w:tc>
        <w:tc>
          <w:tcPr>
            <w:tcW w:type="dxa" w:w="1728"/>
          </w:tcPr>
          <w:p>
            <w:r>
              <w:t>Baño N°6 Varones</w:t>
            </w:r>
          </w:p>
        </w:tc>
        <w:tc>
          <w:tcPr>
            <w:tcW w:type="dxa" w:w="1728"/>
          </w:tcPr>
          <w:p>
            <w:r>
              <w:t>Sin datos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N/D</w:t>
            </w:r>
          </w:p>
        </w:tc>
      </w:tr>
      <w:tr>
        <w:tc>
          <w:tcPr>
            <w:tcW w:type="dxa" w:w="1728"/>
          </w:tcPr>
          <w:p>
            <w:r>
              <w:t>000025-27</w:t>
            </w:r>
          </w:p>
        </w:tc>
        <w:tc>
          <w:tcPr>
            <w:tcW w:type="dxa" w:w="1728"/>
          </w:tcPr>
          <w:p>
            <w:r>
              <w:t>Distrito de lujo DL</w:t>
            </w:r>
          </w:p>
        </w:tc>
        <w:tc>
          <w:tcPr>
            <w:tcW w:type="dxa" w:w="1728"/>
          </w:tcPr>
          <w:p>
            <w:r>
              <w:t>374,7</w:t>
            </w:r>
          </w:p>
        </w:tc>
        <w:tc>
          <w:tcPr>
            <w:tcW w:type="dxa" w:w="1728"/>
          </w:tcPr>
          <w:p>
            <w:r>
              <w:t>569,6</w:t>
            </w:r>
          </w:p>
        </w:tc>
        <w:tc>
          <w:tcPr>
            <w:tcW w:type="dxa" w:w="1728"/>
          </w:tcPr>
          <w:p>
            <w:r>
              <w:t>468,3</w:t>
            </w:r>
          </w:p>
        </w:tc>
      </w:tr>
      <w:tr>
        <w:tc>
          <w:tcPr>
            <w:tcW w:type="dxa" w:w="1728"/>
          </w:tcPr>
          <w:p>
            <w:r>
              <w:t>000025-28</w:t>
            </w:r>
          </w:p>
        </w:tc>
        <w:tc>
          <w:tcPr>
            <w:tcW w:type="dxa" w:w="1728"/>
          </w:tcPr>
          <w:p>
            <w:r>
              <w:t>Sala de Bomba Sandia Nueva</w:t>
            </w:r>
          </w:p>
        </w:tc>
        <w:tc>
          <w:tcPr>
            <w:tcW w:type="dxa" w:w="1728"/>
          </w:tcPr>
          <w:p>
            <w:r>
              <w:t>193,3</w:t>
            </w:r>
          </w:p>
        </w:tc>
        <w:tc>
          <w:tcPr>
            <w:tcW w:type="dxa" w:w="1728"/>
          </w:tcPr>
          <w:p>
            <w:r>
              <w:t>276,9</w:t>
            </w:r>
          </w:p>
        </w:tc>
        <w:tc>
          <w:tcPr>
            <w:tcW w:type="dxa" w:w="1728"/>
          </w:tcPr>
          <w:p>
            <w:r>
              <w:t>241,6</w:t>
            </w:r>
          </w:p>
        </w:tc>
      </w:tr>
      <w:tr>
        <w:tc>
          <w:tcPr>
            <w:tcW w:type="dxa" w:w="1728"/>
          </w:tcPr>
          <w:p>
            <w:r>
              <w:t>000025-29</w:t>
            </w:r>
          </w:p>
        </w:tc>
        <w:tc>
          <w:tcPr>
            <w:tcW w:type="dxa" w:w="1728"/>
          </w:tcPr>
          <w:p>
            <w:r>
              <w:t>Impulsión Anden 3-4 Restaurante</w:t>
            </w:r>
          </w:p>
        </w:tc>
        <w:tc>
          <w:tcPr>
            <w:tcW w:type="dxa" w:w="1728"/>
          </w:tcPr>
          <w:p>
            <w:r>
              <w:t>3,8</w:t>
            </w:r>
          </w:p>
        </w:tc>
        <w:tc>
          <w:tcPr>
            <w:tcW w:type="dxa" w:w="1728"/>
          </w:tcPr>
          <w:p>
            <w:r>
              <w:t>35,5</w:t>
            </w:r>
          </w:p>
        </w:tc>
        <w:tc>
          <w:tcPr>
            <w:tcW w:type="dxa" w:w="1728"/>
          </w:tcPr>
          <w:p>
            <w:r>
              <w:t>4,8</w:t>
            </w:r>
          </w:p>
        </w:tc>
      </w:tr>
      <w:tr>
        <w:tc>
          <w:tcPr>
            <w:tcW w:type="dxa" w:w="1728"/>
          </w:tcPr>
          <w:p>
            <w:r>
              <w:t>000025-30</w:t>
            </w:r>
          </w:p>
        </w:tc>
        <w:tc>
          <w:tcPr>
            <w:tcW w:type="dxa" w:w="1728"/>
          </w:tcPr>
          <w:p>
            <w:r>
              <w:t>Matriz A.A</w:t>
            </w:r>
          </w:p>
        </w:tc>
        <w:tc>
          <w:tcPr>
            <w:tcW w:type="dxa" w:w="1728"/>
          </w:tcPr>
          <w:p>
            <w:r>
              <w:t>68,9</w:t>
            </w:r>
          </w:p>
        </w:tc>
        <w:tc>
          <w:tcPr>
            <w:tcW w:type="dxa" w:w="1728"/>
          </w:tcPr>
          <w:p>
            <w:r>
              <w:t>88,8</w:t>
            </w:r>
          </w:p>
        </w:tc>
        <w:tc>
          <w:tcPr>
            <w:tcW w:type="dxa" w:w="1728"/>
          </w:tcPr>
          <w:p>
            <w:r>
              <w:t>86,2</w:t>
            </w:r>
          </w:p>
        </w:tc>
      </w:tr>
      <w:tr>
        <w:tc>
          <w:tcPr>
            <w:tcW w:type="dxa" w:w="1728"/>
          </w:tcPr>
          <w:p>
            <w:r>
              <w:t>000025-32</w:t>
            </w:r>
          </w:p>
        </w:tc>
        <w:tc>
          <w:tcPr>
            <w:tcW w:type="dxa" w:w="1728"/>
          </w:tcPr>
          <w:p>
            <w:r>
              <w:t>Matriz Pasillo Tecnico Boulevard</w:t>
            </w:r>
          </w:p>
        </w:tc>
        <w:tc>
          <w:tcPr>
            <w:tcW w:type="dxa" w:w="1728"/>
          </w:tcPr>
          <w:p>
            <w:r>
              <w:t>0,9</w:t>
            </w:r>
          </w:p>
        </w:tc>
        <w:tc>
          <w:tcPr>
            <w:tcW w:type="dxa" w:w="1728"/>
          </w:tcPr>
          <w:p>
            <w:r>
              <w:t>10,6</w:t>
            </w:r>
          </w:p>
        </w:tc>
        <w:tc>
          <w:tcPr>
            <w:tcW w:type="dxa" w:w="1728"/>
          </w:tcPr>
          <w:p>
            <w:r>
              <w:t>1,2</w:t>
            </w:r>
          </w:p>
        </w:tc>
      </w:tr>
      <w:tr>
        <w:tc>
          <w:tcPr>
            <w:tcW w:type="dxa" w:w="1728"/>
          </w:tcPr>
          <w:p>
            <w:r>
              <w:t>000025-33</w:t>
            </w:r>
          </w:p>
        </w:tc>
        <w:tc>
          <w:tcPr>
            <w:tcW w:type="dxa" w:w="1728"/>
          </w:tcPr>
          <w:p>
            <w:r>
              <w:t>Salida de emergencia pasillo 1 ARROW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0,1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000025-34</w:t>
            </w:r>
          </w:p>
        </w:tc>
        <w:tc>
          <w:tcPr>
            <w:tcW w:type="dxa" w:w="1728"/>
          </w:tcPr>
          <w:p>
            <w:r>
              <w:t>Alimentación Baños</w:t>
            </w:r>
          </w:p>
        </w:tc>
        <w:tc>
          <w:tcPr>
            <w:tcW w:type="dxa" w:w="1728"/>
          </w:tcPr>
          <w:p>
            <w:r>
              <w:t>3,5</w:t>
            </w:r>
          </w:p>
        </w:tc>
        <w:tc>
          <w:tcPr>
            <w:tcW w:type="dxa" w:w="1728"/>
          </w:tcPr>
          <w:p>
            <w:r>
              <w:t>21,6</w:t>
            </w:r>
          </w:p>
        </w:tc>
        <w:tc>
          <w:tcPr>
            <w:tcW w:type="dxa" w:w="1728"/>
          </w:tcPr>
          <w:p>
            <w:r>
              <w:t>4,4</w:t>
            </w:r>
          </w:p>
        </w:tc>
      </w:tr>
      <w:tr>
        <w:tc>
          <w:tcPr>
            <w:tcW w:type="dxa" w:w="1728"/>
          </w:tcPr>
          <w:p>
            <w:r>
              <w:t>000025-35</w:t>
            </w:r>
          </w:p>
        </w:tc>
        <w:tc>
          <w:tcPr>
            <w:tcW w:type="dxa" w:w="1728"/>
          </w:tcPr>
          <w:p>
            <w:r>
              <w:t>PAK BAZAR GOURMET</w:t>
            </w:r>
          </w:p>
        </w:tc>
        <w:tc>
          <w:tcPr>
            <w:tcW w:type="dxa" w:w="1728"/>
          </w:tcPr>
          <w:p>
            <w:r>
              <w:t>247,2</w:t>
            </w:r>
          </w:p>
        </w:tc>
        <w:tc>
          <w:tcPr>
            <w:tcW w:type="dxa" w:w="1728"/>
          </w:tcPr>
          <w:p>
            <w:r>
              <w:t>380,7</w:t>
            </w:r>
          </w:p>
        </w:tc>
        <w:tc>
          <w:tcPr>
            <w:tcW w:type="dxa" w:w="1728"/>
          </w:tcPr>
          <w:p>
            <w:r>
              <w:t>309</w:t>
            </w:r>
          </w:p>
        </w:tc>
      </w:tr>
      <w:tr>
        <w:tc>
          <w:tcPr>
            <w:tcW w:type="dxa" w:w="1728"/>
          </w:tcPr>
          <w:p>
            <w:r>
              <w:t>000025-36</w:t>
            </w:r>
          </w:p>
        </w:tc>
        <w:tc>
          <w:tcPr>
            <w:tcW w:type="dxa" w:w="1728"/>
          </w:tcPr>
          <w:p>
            <w:r>
              <w:t>PAK DL KENNEDY</w:t>
            </w:r>
          </w:p>
        </w:tc>
        <w:tc>
          <w:tcPr>
            <w:tcW w:type="dxa" w:w="1728"/>
          </w:tcPr>
          <w:p>
            <w:r>
              <w:t>16,2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20,2</w:t>
            </w:r>
          </w:p>
        </w:tc>
      </w:tr>
      <w:tr>
        <w:tc>
          <w:tcPr>
            <w:tcW w:type="dxa" w:w="1728"/>
          </w:tcPr>
          <w:p>
            <w:r>
              <w:t>000025-37</w:t>
            </w:r>
          </w:p>
        </w:tc>
        <w:tc>
          <w:tcPr>
            <w:tcW w:type="dxa" w:w="1728"/>
          </w:tcPr>
          <w:p>
            <w:r>
              <w:t>CUR Anillo Sur</w:t>
            </w:r>
          </w:p>
        </w:tc>
        <w:tc>
          <w:tcPr>
            <w:tcW w:type="dxa" w:w="1728"/>
          </w:tcPr>
          <w:p>
            <w:r>
              <w:t>476,2</w:t>
            </w:r>
          </w:p>
        </w:tc>
        <w:tc>
          <w:tcPr>
            <w:tcW w:type="dxa" w:w="1728"/>
          </w:tcPr>
          <w:p>
            <w:r>
              <w:t>5.888,8</w:t>
            </w:r>
          </w:p>
        </w:tc>
        <w:tc>
          <w:tcPr>
            <w:tcW w:type="dxa" w:w="1728"/>
          </w:tcPr>
          <w:p>
            <w:r>
              <w:t>595,2</w:t>
            </w:r>
          </w:p>
        </w:tc>
      </w:tr>
      <w:tr>
        <w:tc>
          <w:tcPr>
            <w:tcW w:type="dxa" w:w="1728"/>
          </w:tcPr>
          <w:p>
            <w:r>
              <w:t>000025-38</w:t>
            </w:r>
          </w:p>
        </w:tc>
        <w:tc>
          <w:tcPr>
            <w:tcW w:type="dxa" w:w="1728"/>
          </w:tcPr>
          <w:p>
            <w:r>
              <w:t>CUR Anillo Norte</w:t>
            </w:r>
          </w:p>
        </w:tc>
        <w:tc>
          <w:tcPr>
            <w:tcW w:type="dxa" w:w="1728"/>
          </w:tcPr>
          <w:p>
            <w:r>
              <w:t>9,8</w:t>
            </w:r>
          </w:p>
        </w:tc>
        <w:tc>
          <w:tcPr>
            <w:tcW w:type="dxa" w:w="1728"/>
          </w:tcPr>
          <w:p>
            <w:r>
              <w:t>18,9</w:t>
            </w:r>
          </w:p>
        </w:tc>
        <w:tc>
          <w:tcPr>
            <w:tcW w:type="dxa" w:w="1728"/>
          </w:tcPr>
          <w:p>
            <w:r>
              <w:t>12,3</w:t>
            </w:r>
          </w:p>
        </w:tc>
      </w:tr>
    </w:tbl>
    <w:p>
      <w:pPr>
        <w:pStyle w:val="Heading1"/>
      </w:pPr>
      <w:r>
        <w:t>5. Uso propuesto ante jefatura / clientes</w:t>
      </w:r>
    </w:p>
    <w:p>
      <w:r>
        <w:t>1) Validar esta regla (90 días × 1,25) como estándar Parque Arauco.</w:t>
        <w:br/>
        <w:t>2) Cargar el umbral recomendado por punto en la configuración de alerta de la API.</w:t>
        <w:br/>
        <w:t>3) Comunicar al cliente que recibirá correo el mismo día en que el acumulado supere el umbral, sin esperar fin de día ni lectura de boleta.</w:t>
        <w:br/>
        <w:t>4) Revisar trimestralmente el baseline (recalcular 90d) para puntos con cambios operativos (obras, reconfiguración de red, nuevos medidores).</w:t>
      </w:r>
    </w:p>
    <w:p>
      <w:pPr>
        <w:pStyle w:val="Heading1"/>
      </w:pPr>
      <w:r>
        <w:t>6. Limitaciones</w:t>
      </w:r>
    </w:p>
    <w:p>
      <w:r>
        <w:t>• Puntos sin data suficiente en la ventana aparecen como «Sin datos» / N/D.</w:t>
        <w:br/>
        <w:t>• Puntos dados de baja, en reparación o sin operación típica (p. ej. algunos baños retirados / impulsiones en OC) deben revisarse caso a caso antes de activar.</w:t>
        <w:br/>
        <w:t>• Un umbral único diario no distingue día hábil vs fin de semana; es la restricción actual del backend de alertas.</w:t>
      </w:r>
    </w:p>
    <w:p/>
    <w:p>
      <w:r>
        <w:rPr>
          <w:i/>
        </w:rPr>
        <w:t>Documento generado por Sistema WES — uso interno para definición de umbrales.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