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Parque Arauco (000025)</w:t>
      </w:r>
    </w:p>
    <w:p>
      <w:r>
        <w:rPr>
          <w:b/>
        </w:rPr>
        <w:t>Agente virtual WES · Monitoreo y Control</w:t>
        <w:br/>
      </w:r>
      <w:r>
        <w:t>Corte: 14/07/2026 · Baseline: 90 días (16/04/2026 – 14/07/2026) · Umbral: promedio × 1,25 (+25%)</w:t>
        <w:br/>
        <w:t>Puntos incluidos: 30 (solo operativos con data)</w:t>
      </w:r>
    </w:p>
    <w:p>
      <w:pPr>
        <w:pStyle w:val="Heading1"/>
      </w:pPr>
      <w:r>
        <w:t>1. Contexto</w:t>
      </w:r>
    </w:p>
    <w:p>
      <w:r>
        <w:t>Junto con Aníbal revisamos los valores de línea de base de la compañía 000025 (Parque Arauco) para proponer umbrales de alerta diarios compatibles con la API actual: un número por punto (m³/día); cuando el acumulado del día lo supera —a cualquier hora— se dispara el correo al cliente.</w:t>
      </w:r>
    </w:p>
    <w:p>
      <w:r>
        <w:t>La idea de fondo es que el agente virtual forme parte del servicio de Monitoreo WES y Control WES: no solo reportar, sino orientar umbrales, oportunidades de control diurno (p. ej. regulación de % en estanques) y recomendaciones nocturnas (p. ej. corte en horario de mall cerrado), hablando cada vez más directo con la operación del cliente.</w:t>
      </w:r>
    </w:p>
    <w:p>
      <w:pPr>
        <w:pStyle w:val="Heading1"/>
      </w:pPr>
      <w:r>
        <w:t>2. Criterio técnico (por qué así)</w:t>
      </w:r>
    </w:p>
    <w:p>
      <w:pPr>
        <w:pStyle w:val="ListBullet"/>
      </w:pPr>
      <w:r>
        <w:t>Baseline = promedio del consumo diario total de los últimos 90 días (práctica cercana a utilities AMI; p. ej. referencias SFPUC usan ventanas del orden de 90 días).</w:t>
      </w:r>
    </w:p>
    <w:p>
      <w:pPr>
        <w:pStyle w:val="ListBullet"/>
      </w:pPr>
      <w:r>
        <w:t>Umbral = baseline × 1,25 (+25%). Más temprano que el +50% que usan algunos esquemas tipo SFPUC: en malls queremos avisar antes para dar tiempo de reacción.</w:t>
      </w:r>
    </w:p>
    <w:p>
      <w:pPr>
        <w:pStyle w:val="ListBullet"/>
      </w:pPr>
      <w:r>
        <w:t>No usamos el promedio de máximos como baseline: ese valor ya es un techo alto; sumarle +25% retrasa la alerta.</w:t>
      </w:r>
    </w:p>
    <w:p>
      <w:pPr>
        <w:pStyle w:val="ListBullet"/>
      </w:pPr>
      <w:r>
        <w:t>Ejemplo Estanque Norte (000025-01): baseline ≈ 26,2 m³/día → umbral ≈ 32,8 m³/día.</w:t>
      </w:r>
    </w:p>
    <w:p>
      <w:pPr>
        <w:pStyle w:val="ListBullet"/>
      </w:pPr>
      <w:r>
        <w:t>Se excluyeron 7 puntos sin data útil / fuera de alcance operativo según jefaturas de OO.MM. de los malls (Poniente 7, Locales de Comida, KFC, Impulsión Falabella, Red de Incendio, Baño Damas, Baño Varones).</w:t>
      </w:r>
    </w:p>
    <w:p>
      <w:pPr>
        <w:pStyle w:val="Heading1"/>
      </w:pPr>
      <w:r>
        <w:t>3. Tabla recomendada (puntos operativos)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Node ID</w:t>
            </w:r>
          </w:p>
        </w:tc>
        <w:tc>
          <w:tcPr>
            <w:tcW w:type="dxa" w:w="2160"/>
          </w:tcPr>
          <w:p>
            <w:r>
              <w:t>Punto</w:t>
            </w:r>
          </w:p>
        </w:tc>
        <w:tc>
          <w:tcPr>
            <w:tcW w:type="dxa" w:w="2160"/>
          </w:tcPr>
          <w:p>
            <w:r>
              <w:t>Baseline 90d (m³/d)</w:t>
            </w:r>
          </w:p>
        </w:tc>
        <w:tc>
          <w:tcPr>
            <w:tcW w:type="dxa" w:w="2160"/>
          </w:tcPr>
          <w:p>
            <w:r>
              <w:t>Umbral +25% (m³/d)</w:t>
            </w:r>
          </w:p>
        </w:tc>
      </w:tr>
      <w:tr>
        <w:tc>
          <w:tcPr>
            <w:tcW w:type="dxa" w:w="2160"/>
          </w:tcPr>
          <w:p>
            <w:r>
              <w:t>000025-01</w:t>
            </w:r>
          </w:p>
        </w:tc>
        <w:tc>
          <w:tcPr>
            <w:tcW w:type="dxa" w:w="2160"/>
          </w:tcPr>
          <w:p>
            <w:r>
              <w:t>Estanque Norte Locales Mall</w:t>
            </w:r>
          </w:p>
        </w:tc>
        <w:tc>
          <w:tcPr>
            <w:tcW w:type="dxa" w:w="2160"/>
          </w:tcPr>
          <w:p>
            <w:r>
              <w:t>26,2</w:t>
            </w:r>
          </w:p>
        </w:tc>
        <w:tc>
          <w:tcPr>
            <w:tcW w:type="dxa" w:w="2160"/>
          </w:tcPr>
          <w:p>
            <w:r>
              <w:t>32,8</w:t>
            </w:r>
          </w:p>
        </w:tc>
      </w:tr>
      <w:tr>
        <w:tc>
          <w:tcPr>
            <w:tcW w:type="dxa" w:w="2160"/>
          </w:tcPr>
          <w:p>
            <w:r>
              <w:t>000025-02</w:t>
            </w:r>
          </w:p>
        </w:tc>
        <w:tc>
          <w:tcPr>
            <w:tcW w:type="dxa" w:w="2160"/>
          </w:tcPr>
          <w:p>
            <w:r>
              <w:t>Abastecimiento Sur Terminal</w:t>
            </w:r>
          </w:p>
        </w:tc>
        <w:tc>
          <w:tcPr>
            <w:tcW w:type="dxa" w:w="2160"/>
          </w:tcPr>
          <w:p>
            <w:r>
              <w:t>98,7</w:t>
            </w:r>
          </w:p>
        </w:tc>
        <w:tc>
          <w:tcPr>
            <w:tcW w:type="dxa" w:w="2160"/>
          </w:tcPr>
          <w:p>
            <w:r>
              <w:t>123,4</w:t>
            </w:r>
          </w:p>
        </w:tc>
      </w:tr>
      <w:tr>
        <w:tc>
          <w:tcPr>
            <w:tcW w:type="dxa" w:w="2160"/>
          </w:tcPr>
          <w:p>
            <w:r>
              <w:t>000025-04</w:t>
            </w:r>
          </w:p>
        </w:tc>
        <w:tc>
          <w:tcPr>
            <w:tcW w:type="dxa" w:w="2160"/>
          </w:tcPr>
          <w:p>
            <w:r>
              <w:t>Baños Públicos</w:t>
            </w:r>
          </w:p>
        </w:tc>
        <w:tc>
          <w:tcPr>
            <w:tcW w:type="dxa" w:w="2160"/>
          </w:tcPr>
          <w:p>
            <w:r>
              <w:t>15,6</w:t>
            </w:r>
          </w:p>
        </w:tc>
        <w:tc>
          <w:tcPr>
            <w:tcW w:type="dxa" w:w="2160"/>
          </w:tcPr>
          <w:p>
            <w:r>
              <w:t>19,5</w:t>
            </w:r>
          </w:p>
        </w:tc>
      </w:tr>
      <w:tr>
        <w:tc>
          <w:tcPr>
            <w:tcW w:type="dxa" w:w="2160"/>
          </w:tcPr>
          <w:p>
            <w:r>
              <w:t>000025-07</w:t>
            </w:r>
          </w:p>
        </w:tc>
        <w:tc>
          <w:tcPr>
            <w:tcW w:type="dxa" w:w="2160"/>
          </w:tcPr>
          <w:p>
            <w:r>
              <w:t>PIZZA HUT</w:t>
            </w:r>
          </w:p>
        </w:tc>
        <w:tc>
          <w:tcPr>
            <w:tcW w:type="dxa" w:w="2160"/>
          </w:tcPr>
          <w:p>
            <w:r>
              <w:t>28,6</w:t>
            </w:r>
          </w:p>
        </w:tc>
        <w:tc>
          <w:tcPr>
            <w:tcW w:type="dxa" w:w="2160"/>
          </w:tcPr>
          <w:p>
            <w:r>
              <w:t>35,8</w:t>
            </w:r>
          </w:p>
        </w:tc>
      </w:tr>
      <w:tr>
        <w:tc>
          <w:tcPr>
            <w:tcW w:type="dxa" w:w="2160"/>
          </w:tcPr>
          <w:p>
            <w:r>
              <w:t>000025-08</w:t>
            </w:r>
          </w:p>
        </w:tc>
        <w:tc>
          <w:tcPr>
            <w:tcW w:type="dxa" w:w="2160"/>
          </w:tcPr>
          <w:p>
            <w:r>
              <w:t>Placa Bancaria</w:t>
            </w:r>
          </w:p>
        </w:tc>
        <w:tc>
          <w:tcPr>
            <w:tcW w:type="dxa" w:w="2160"/>
          </w:tcPr>
          <w:p>
            <w:r>
              <w:t>212,8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000025-10</w:t>
            </w:r>
          </w:p>
        </w:tc>
        <w:tc>
          <w:tcPr>
            <w:tcW w:type="dxa" w:w="2160"/>
          </w:tcPr>
          <w:p>
            <w:r>
              <w:t>Impulsión Ripley</w:t>
            </w:r>
          </w:p>
        </w:tc>
        <w:tc>
          <w:tcPr>
            <w:tcW w:type="dxa" w:w="2160"/>
          </w:tcPr>
          <w:p>
            <w:r>
              <w:t>77,7</w:t>
            </w:r>
          </w:p>
        </w:tc>
        <w:tc>
          <w:tcPr>
            <w:tcW w:type="dxa" w:w="2160"/>
          </w:tcPr>
          <w:p>
            <w:r>
              <w:t>97,1</w:t>
            </w:r>
          </w:p>
        </w:tc>
      </w:tr>
      <w:tr>
        <w:tc>
          <w:tcPr>
            <w:tcW w:type="dxa" w:w="2160"/>
          </w:tcPr>
          <w:p>
            <w:r>
              <w:t>000025-11</w:t>
            </w:r>
          </w:p>
        </w:tc>
        <w:tc>
          <w:tcPr>
            <w:tcW w:type="dxa" w:w="2160"/>
          </w:tcPr>
          <w:p>
            <w:r>
              <w:t>Matriz principal 1°piso</w:t>
            </w:r>
          </w:p>
        </w:tc>
        <w:tc>
          <w:tcPr>
            <w:tcW w:type="dxa" w:w="2160"/>
          </w:tcPr>
          <w:p>
            <w:r>
              <w:t>52,1</w:t>
            </w:r>
          </w:p>
        </w:tc>
        <w:tc>
          <w:tcPr>
            <w:tcW w:type="dxa" w:w="2160"/>
          </w:tcPr>
          <w:p>
            <w:r>
              <w:t>65,1</w:t>
            </w:r>
          </w:p>
        </w:tc>
      </w:tr>
      <w:tr>
        <w:tc>
          <w:tcPr>
            <w:tcW w:type="dxa" w:w="2160"/>
          </w:tcPr>
          <w:p>
            <w:r>
              <w:t>000025-12</w:t>
            </w:r>
          </w:p>
        </w:tc>
        <w:tc>
          <w:tcPr>
            <w:tcW w:type="dxa" w:w="2160"/>
          </w:tcPr>
          <w:p>
            <w:r>
              <w:t>Anillo Plaza</w:t>
            </w:r>
          </w:p>
        </w:tc>
        <w:tc>
          <w:tcPr>
            <w:tcW w:type="dxa" w:w="2160"/>
          </w:tcPr>
          <w:p>
            <w:r>
              <w:t>13,5</w:t>
            </w:r>
          </w:p>
        </w:tc>
        <w:tc>
          <w:tcPr>
            <w:tcW w:type="dxa" w:w="2160"/>
          </w:tcPr>
          <w:p>
            <w:r>
              <w:t>16,9</w:t>
            </w:r>
          </w:p>
        </w:tc>
      </w:tr>
      <w:tr>
        <w:tc>
          <w:tcPr>
            <w:tcW w:type="dxa" w:w="2160"/>
          </w:tcPr>
          <w:p>
            <w:r>
              <w:t>000025-13</w:t>
            </w:r>
          </w:p>
        </w:tc>
        <w:tc>
          <w:tcPr>
            <w:tcW w:type="dxa" w:w="2160"/>
          </w:tcPr>
          <w:p>
            <w:r>
              <w:t>Matriz Principal</w:t>
            </w:r>
          </w:p>
        </w:tc>
        <w:tc>
          <w:tcPr>
            <w:tcW w:type="dxa" w:w="2160"/>
          </w:tcPr>
          <w:p>
            <w:r>
              <w:t>125,1</w:t>
            </w:r>
          </w:p>
        </w:tc>
        <w:tc>
          <w:tcPr>
            <w:tcW w:type="dxa" w:w="2160"/>
          </w:tcPr>
          <w:p>
            <w:r>
              <w:t>156,3</w:t>
            </w:r>
          </w:p>
        </w:tc>
      </w:tr>
      <w:tr>
        <w:tc>
          <w:tcPr>
            <w:tcW w:type="dxa" w:w="2160"/>
          </w:tcPr>
          <w:p>
            <w:r>
              <w:t>000025-15</w:t>
            </w:r>
          </w:p>
        </w:tc>
        <w:tc>
          <w:tcPr>
            <w:tcW w:type="dxa" w:w="2160"/>
          </w:tcPr>
          <w:p>
            <w:r>
              <w:t>Matriz Principal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12,5</w:t>
            </w:r>
          </w:p>
        </w:tc>
      </w:tr>
      <w:tr>
        <w:tc>
          <w:tcPr>
            <w:tcW w:type="dxa" w:w="2160"/>
          </w:tcPr>
          <w:p>
            <w:r>
              <w:t>000025-16</w:t>
            </w:r>
          </w:p>
        </w:tc>
        <w:tc>
          <w:tcPr>
            <w:tcW w:type="dxa" w:w="2160"/>
          </w:tcPr>
          <w:p>
            <w:r>
              <w:t>Baños</w:t>
            </w:r>
          </w:p>
        </w:tc>
        <w:tc>
          <w:tcPr>
            <w:tcW w:type="dxa" w:w="2160"/>
          </w:tcPr>
          <w:p>
            <w:r>
              <w:t>0,1</w:t>
            </w:r>
          </w:p>
        </w:tc>
        <w:tc>
          <w:tcPr>
            <w:tcW w:type="dxa" w:w="2160"/>
          </w:tcPr>
          <w:p>
            <w:r>
              <w:t>0,2</w:t>
            </w:r>
          </w:p>
        </w:tc>
      </w:tr>
      <w:tr>
        <w:tc>
          <w:tcPr>
            <w:tcW w:type="dxa" w:w="2160"/>
          </w:tcPr>
          <w:p>
            <w:r>
              <w:t>000025-17</w:t>
            </w:r>
          </w:p>
        </w:tc>
        <w:tc>
          <w:tcPr>
            <w:tcW w:type="dxa" w:w="2160"/>
          </w:tcPr>
          <w:p>
            <w:r>
              <w:t>San Ignacio 300</w:t>
            </w:r>
          </w:p>
        </w:tc>
        <w:tc>
          <w:tcPr>
            <w:tcW w:type="dxa" w:w="2160"/>
          </w:tcPr>
          <w:p>
            <w:r>
              <w:t>10,8</w:t>
            </w:r>
          </w:p>
        </w:tc>
        <w:tc>
          <w:tcPr>
            <w:tcW w:type="dxa" w:w="2160"/>
          </w:tcPr>
          <w:p>
            <w:r>
              <w:t>13,6</w:t>
            </w:r>
          </w:p>
        </w:tc>
      </w:tr>
      <w:tr>
        <w:tc>
          <w:tcPr>
            <w:tcW w:type="dxa" w:w="2160"/>
          </w:tcPr>
          <w:p>
            <w:r>
              <w:t>000025-18</w:t>
            </w:r>
          </w:p>
        </w:tc>
        <w:tc>
          <w:tcPr>
            <w:tcW w:type="dxa" w:w="2160"/>
          </w:tcPr>
          <w:p>
            <w:r>
              <w:t>San Ignacio 500</w:t>
            </w:r>
          </w:p>
        </w:tc>
        <w:tc>
          <w:tcPr>
            <w:tcW w:type="dxa" w:w="2160"/>
          </w:tcPr>
          <w:p>
            <w:r>
              <w:t>57,9</w:t>
            </w:r>
          </w:p>
        </w:tc>
        <w:tc>
          <w:tcPr>
            <w:tcW w:type="dxa" w:w="2160"/>
          </w:tcPr>
          <w:p>
            <w:r>
              <w:t>72,4</w:t>
            </w:r>
          </w:p>
        </w:tc>
      </w:tr>
      <w:tr>
        <w:tc>
          <w:tcPr>
            <w:tcW w:type="dxa" w:w="2160"/>
          </w:tcPr>
          <w:p>
            <w:r>
              <w:t>000025-19</w:t>
            </w:r>
          </w:p>
        </w:tc>
        <w:tc>
          <w:tcPr>
            <w:tcW w:type="dxa" w:w="2160"/>
          </w:tcPr>
          <w:p>
            <w:r>
              <w:t>Sala de Bomba Estanque Sur</w:t>
            </w:r>
          </w:p>
        </w:tc>
        <w:tc>
          <w:tcPr>
            <w:tcW w:type="dxa" w:w="2160"/>
          </w:tcPr>
          <w:p>
            <w:r>
              <w:t>67,3</w:t>
            </w:r>
          </w:p>
        </w:tc>
        <w:tc>
          <w:tcPr>
            <w:tcW w:type="dxa" w:w="2160"/>
          </w:tcPr>
          <w:p>
            <w:r>
              <w:t>84,1</w:t>
            </w:r>
          </w:p>
        </w:tc>
      </w:tr>
      <w:tr>
        <w:tc>
          <w:tcPr>
            <w:tcW w:type="dxa" w:w="2160"/>
          </w:tcPr>
          <w:p>
            <w:r>
              <w:t>000025-20</w:t>
            </w:r>
          </w:p>
        </w:tc>
        <w:tc>
          <w:tcPr>
            <w:tcW w:type="dxa" w:w="2160"/>
          </w:tcPr>
          <w:p>
            <w:r>
              <w:t>Impulsión Anden 3-4 Matriz Principal</w:t>
            </w:r>
          </w:p>
        </w:tc>
        <w:tc>
          <w:tcPr>
            <w:tcW w:type="dxa" w:w="2160"/>
          </w:tcPr>
          <w:p>
            <w:r>
              <w:t>112,2</w:t>
            </w:r>
          </w:p>
        </w:tc>
        <w:tc>
          <w:tcPr>
            <w:tcW w:type="dxa" w:w="2160"/>
          </w:tcPr>
          <w:p>
            <w:r>
              <w:t>140,3</w:t>
            </w:r>
          </w:p>
        </w:tc>
      </w:tr>
      <w:tr>
        <w:tc>
          <w:tcPr>
            <w:tcW w:type="dxa" w:w="2160"/>
          </w:tcPr>
          <w:p>
            <w:r>
              <w:t>000025-21</w:t>
            </w:r>
          </w:p>
        </w:tc>
        <w:tc>
          <w:tcPr>
            <w:tcW w:type="dxa" w:w="2160"/>
          </w:tcPr>
          <w:p>
            <w:r>
              <w:t>Impulsión Anden 3-4 Locales Gast.</w:t>
            </w:r>
          </w:p>
        </w:tc>
        <w:tc>
          <w:tcPr>
            <w:tcW w:type="dxa" w:w="2160"/>
          </w:tcPr>
          <w:p>
            <w:r>
              <w:t>110,1</w:t>
            </w:r>
          </w:p>
        </w:tc>
        <w:tc>
          <w:tcPr>
            <w:tcW w:type="dxa" w:w="2160"/>
          </w:tcPr>
          <w:p>
            <w:r>
              <w:t>137,6</w:t>
            </w:r>
          </w:p>
        </w:tc>
      </w:tr>
      <w:tr>
        <w:tc>
          <w:tcPr>
            <w:tcW w:type="dxa" w:w="2160"/>
          </w:tcPr>
          <w:p>
            <w:r>
              <w:t>000025-22</w:t>
            </w:r>
          </w:p>
        </w:tc>
        <w:tc>
          <w:tcPr>
            <w:tcW w:type="dxa" w:w="2160"/>
          </w:tcPr>
          <w:p>
            <w:r>
              <w:t>Sala de Bomba Sandia Antigua</w:t>
            </w:r>
          </w:p>
        </w:tc>
        <w:tc>
          <w:tcPr>
            <w:tcW w:type="dxa" w:w="2160"/>
          </w:tcPr>
          <w:p>
            <w:r>
              <w:t>342,5</w:t>
            </w:r>
          </w:p>
        </w:tc>
        <w:tc>
          <w:tcPr>
            <w:tcW w:type="dxa" w:w="2160"/>
          </w:tcPr>
          <w:p>
            <w:r>
              <w:t>428,1</w:t>
            </w:r>
          </w:p>
        </w:tc>
      </w:tr>
      <w:tr>
        <w:tc>
          <w:tcPr>
            <w:tcW w:type="dxa" w:w="2160"/>
          </w:tcPr>
          <w:p>
            <w:r>
              <w:t>000025-23</w:t>
            </w:r>
          </w:p>
        </w:tc>
        <w:tc>
          <w:tcPr>
            <w:tcW w:type="dxa" w:w="2160"/>
          </w:tcPr>
          <w:p>
            <w:r>
              <w:t>Llenado Pileta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1,4</w:t>
            </w:r>
          </w:p>
        </w:tc>
      </w:tr>
      <w:tr>
        <w:tc>
          <w:tcPr>
            <w:tcW w:type="dxa" w:w="2160"/>
          </w:tcPr>
          <w:p>
            <w:r>
              <w:t>000025-24</w:t>
            </w:r>
          </w:p>
        </w:tc>
        <w:tc>
          <w:tcPr>
            <w:tcW w:type="dxa" w:w="2160"/>
          </w:tcPr>
          <w:p>
            <w:r>
              <w:t>Llenado Pileta Cascada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2160"/>
          </w:tcPr>
          <w:p>
            <w:r>
              <w:t>000025-27</w:t>
            </w:r>
          </w:p>
        </w:tc>
        <w:tc>
          <w:tcPr>
            <w:tcW w:type="dxa" w:w="2160"/>
          </w:tcPr>
          <w:p>
            <w:r>
              <w:t>Distrito de lujo DL</w:t>
            </w:r>
          </w:p>
        </w:tc>
        <w:tc>
          <w:tcPr>
            <w:tcW w:type="dxa" w:w="2160"/>
          </w:tcPr>
          <w:p>
            <w:r>
              <w:t>374,7</w:t>
            </w:r>
          </w:p>
        </w:tc>
        <w:tc>
          <w:tcPr>
            <w:tcW w:type="dxa" w:w="2160"/>
          </w:tcPr>
          <w:p>
            <w:r>
              <w:t>468,3</w:t>
            </w:r>
          </w:p>
        </w:tc>
      </w:tr>
      <w:tr>
        <w:tc>
          <w:tcPr>
            <w:tcW w:type="dxa" w:w="2160"/>
          </w:tcPr>
          <w:p>
            <w:r>
              <w:t>000025-28</w:t>
            </w:r>
          </w:p>
        </w:tc>
        <w:tc>
          <w:tcPr>
            <w:tcW w:type="dxa" w:w="2160"/>
          </w:tcPr>
          <w:p>
            <w:r>
              <w:t>Sala de Bomba Sandia Nueva</w:t>
            </w:r>
          </w:p>
        </w:tc>
        <w:tc>
          <w:tcPr>
            <w:tcW w:type="dxa" w:w="2160"/>
          </w:tcPr>
          <w:p>
            <w:r>
              <w:t>193,3</w:t>
            </w:r>
          </w:p>
        </w:tc>
        <w:tc>
          <w:tcPr>
            <w:tcW w:type="dxa" w:w="2160"/>
          </w:tcPr>
          <w:p>
            <w:r>
              <w:t>241,6</w:t>
            </w:r>
          </w:p>
        </w:tc>
      </w:tr>
      <w:tr>
        <w:tc>
          <w:tcPr>
            <w:tcW w:type="dxa" w:w="2160"/>
          </w:tcPr>
          <w:p>
            <w:r>
              <w:t>000025-29</w:t>
            </w:r>
          </w:p>
        </w:tc>
        <w:tc>
          <w:tcPr>
            <w:tcW w:type="dxa" w:w="2160"/>
          </w:tcPr>
          <w:p>
            <w:r>
              <w:t>Impulsión Anden 3-4 Restaurante</w:t>
            </w:r>
          </w:p>
        </w:tc>
        <w:tc>
          <w:tcPr>
            <w:tcW w:type="dxa" w:w="2160"/>
          </w:tcPr>
          <w:p>
            <w:r>
              <w:t>3,8</w:t>
            </w:r>
          </w:p>
        </w:tc>
        <w:tc>
          <w:tcPr>
            <w:tcW w:type="dxa" w:w="2160"/>
          </w:tcPr>
          <w:p>
            <w:r>
              <w:t>4,8</w:t>
            </w:r>
          </w:p>
        </w:tc>
      </w:tr>
      <w:tr>
        <w:tc>
          <w:tcPr>
            <w:tcW w:type="dxa" w:w="2160"/>
          </w:tcPr>
          <w:p>
            <w:r>
              <w:t>000025-30</w:t>
            </w:r>
          </w:p>
        </w:tc>
        <w:tc>
          <w:tcPr>
            <w:tcW w:type="dxa" w:w="2160"/>
          </w:tcPr>
          <w:p>
            <w:r>
              <w:t>Matriz A.A</w:t>
            </w:r>
          </w:p>
        </w:tc>
        <w:tc>
          <w:tcPr>
            <w:tcW w:type="dxa" w:w="2160"/>
          </w:tcPr>
          <w:p>
            <w:r>
              <w:t>68,9</w:t>
            </w:r>
          </w:p>
        </w:tc>
        <w:tc>
          <w:tcPr>
            <w:tcW w:type="dxa" w:w="2160"/>
          </w:tcPr>
          <w:p>
            <w:r>
              <w:t>86,2</w:t>
            </w:r>
          </w:p>
        </w:tc>
      </w:tr>
      <w:tr>
        <w:tc>
          <w:tcPr>
            <w:tcW w:type="dxa" w:w="2160"/>
          </w:tcPr>
          <w:p>
            <w:r>
              <w:t>000025-32</w:t>
            </w:r>
          </w:p>
        </w:tc>
        <w:tc>
          <w:tcPr>
            <w:tcW w:type="dxa" w:w="2160"/>
          </w:tcPr>
          <w:p>
            <w:r>
              <w:t>Matriz Pasillo Tecnico Boulevard</w:t>
            </w:r>
          </w:p>
        </w:tc>
        <w:tc>
          <w:tcPr>
            <w:tcW w:type="dxa" w:w="2160"/>
          </w:tcPr>
          <w:p>
            <w:r>
              <w:t>0,9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2160"/>
          </w:tcPr>
          <w:p>
            <w:r>
              <w:t>000025-33</w:t>
            </w:r>
          </w:p>
        </w:tc>
        <w:tc>
          <w:tcPr>
            <w:tcW w:type="dxa" w:w="2160"/>
          </w:tcPr>
          <w:p>
            <w:r>
              <w:t>Salida de emergencia pasillo 1 ARROW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000025-34</w:t>
            </w:r>
          </w:p>
        </w:tc>
        <w:tc>
          <w:tcPr>
            <w:tcW w:type="dxa" w:w="2160"/>
          </w:tcPr>
          <w:p>
            <w:r>
              <w:t>Alimentación Baños</w:t>
            </w:r>
          </w:p>
        </w:tc>
        <w:tc>
          <w:tcPr>
            <w:tcW w:type="dxa" w:w="2160"/>
          </w:tcPr>
          <w:p>
            <w:r>
              <w:t>3,5</w:t>
            </w:r>
          </w:p>
        </w:tc>
        <w:tc>
          <w:tcPr>
            <w:tcW w:type="dxa" w:w="2160"/>
          </w:tcPr>
          <w:p>
            <w:r>
              <w:t>4,4</w:t>
            </w:r>
          </w:p>
        </w:tc>
      </w:tr>
      <w:tr>
        <w:tc>
          <w:tcPr>
            <w:tcW w:type="dxa" w:w="2160"/>
          </w:tcPr>
          <w:p>
            <w:r>
              <w:t>000025-35</w:t>
            </w:r>
          </w:p>
        </w:tc>
        <w:tc>
          <w:tcPr>
            <w:tcW w:type="dxa" w:w="2160"/>
          </w:tcPr>
          <w:p>
            <w:r>
              <w:t>PAK BAZAR GOURMET</w:t>
            </w:r>
          </w:p>
        </w:tc>
        <w:tc>
          <w:tcPr>
            <w:tcW w:type="dxa" w:w="2160"/>
          </w:tcPr>
          <w:p>
            <w:r>
              <w:t>247,2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000025-36</w:t>
            </w:r>
          </w:p>
        </w:tc>
        <w:tc>
          <w:tcPr>
            <w:tcW w:type="dxa" w:w="2160"/>
          </w:tcPr>
          <w:p>
            <w:r>
              <w:t>PAK DL KENNEDY</w:t>
            </w:r>
          </w:p>
        </w:tc>
        <w:tc>
          <w:tcPr>
            <w:tcW w:type="dxa" w:w="2160"/>
          </w:tcPr>
          <w:p>
            <w:r>
              <w:t>16,2</w:t>
            </w:r>
          </w:p>
        </w:tc>
        <w:tc>
          <w:tcPr>
            <w:tcW w:type="dxa" w:w="2160"/>
          </w:tcPr>
          <w:p>
            <w:r>
              <w:t>20,2</w:t>
            </w:r>
          </w:p>
        </w:tc>
      </w:tr>
      <w:tr>
        <w:tc>
          <w:tcPr>
            <w:tcW w:type="dxa" w:w="2160"/>
          </w:tcPr>
          <w:p>
            <w:r>
              <w:t>000025-37</w:t>
            </w:r>
          </w:p>
        </w:tc>
        <w:tc>
          <w:tcPr>
            <w:tcW w:type="dxa" w:w="2160"/>
          </w:tcPr>
          <w:p>
            <w:r>
              <w:t>CUR Anillo Sur</w:t>
            </w:r>
          </w:p>
        </w:tc>
        <w:tc>
          <w:tcPr>
            <w:tcW w:type="dxa" w:w="2160"/>
          </w:tcPr>
          <w:p>
            <w:r>
              <w:t>476,2</w:t>
            </w:r>
          </w:p>
        </w:tc>
        <w:tc>
          <w:tcPr>
            <w:tcW w:type="dxa" w:w="2160"/>
          </w:tcPr>
          <w:p>
            <w:r>
              <w:t>595,2</w:t>
            </w:r>
          </w:p>
        </w:tc>
      </w:tr>
      <w:tr>
        <w:tc>
          <w:tcPr>
            <w:tcW w:type="dxa" w:w="2160"/>
          </w:tcPr>
          <w:p>
            <w:r>
              <w:t>000025-38</w:t>
            </w:r>
          </w:p>
        </w:tc>
        <w:tc>
          <w:tcPr>
            <w:tcW w:type="dxa" w:w="2160"/>
          </w:tcPr>
          <w:p>
            <w:r>
              <w:t>CUR Anillo Norte</w:t>
            </w:r>
          </w:p>
        </w:tc>
        <w:tc>
          <w:tcPr>
            <w:tcW w:type="dxa" w:w="2160"/>
          </w:tcPr>
          <w:p>
            <w:r>
              <w:t>9,8</w:t>
            </w:r>
          </w:p>
        </w:tc>
        <w:tc>
          <w:tcPr>
            <w:tcW w:type="dxa" w:w="2160"/>
          </w:tcPr>
          <w:p>
            <w:r>
              <w:t>12,3</w:t>
            </w:r>
          </w:p>
        </w:tc>
      </w:tr>
    </w:tbl>
    <w:p>
      <w:pPr>
        <w:pStyle w:val="Heading1"/>
      </w:pPr>
      <w:r>
        <w:t>4. Pedido a ustedes</w:t>
      </w:r>
    </w:p>
    <w:p>
      <w:r>
        <w:t>Validar y revisar en conjunto esta regla y la tabla (90 días × 1,25) antes de cargar umbrales en la API y proponerlos a los clientes de los malls. Aníbal queda en copia para alinear operación.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