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3 puntos de monitoreo</w:t>
        <w:br/>
        <w:t>Rango: 01-02-26 - 28-02-26</w:t>
        <w:br/>
        <w:t>Generado: 01-03-26 11:51</w:t>
      </w:r>
    </w:p>
    <w:p>
      <w:pPr>
        <w:pStyle w:val="Heading1"/>
        <w:keepNext/>
        <w:widowControl/>
        <w:spacing w:after="60"/>
      </w:pPr>
      <w:r>
        <w:rPr>
          <w:b/>
          <w:color w:val="003366"/>
        </w:rPr>
        <w:t>RESUMEN EJECUTIVO AGREGADO</w:t>
      </w:r>
    </w:p>
    <w:p>
      <w:r>
        <w:t>Puntos de monitoreo analizados: 3.</w:t>
        <w:br/>
      </w:r>
      <w:r>
        <w:t>Consumo total agregado: 910,4 m³.</w:t>
        <w:br/>
      </w:r>
      <w:r>
        <w:t>Consumo promedio por punto: 303,5 m³.</w:t>
        <w:br/>
      </w:r>
      <w:r>
        <w:t>Total de alertas registradas: 52.</w:t>
        <w:br/>
      </w:r>
      <w:r>
        <w:t>Promedio de alerta agregado: 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453,1 m³ durante el periodo analizado. Este valor representa un 49,3% por encima del promedio (303,5 m³ por punto), indicando una demanda significativamente superior a la media. Por otro lado, el punto con menor consumo es Liceo Juan Pablo Duarte, con un total de 113,4 m³. Este valor representa un 62,6% por debajo del promedio, mostrando una demanda significativamente inferior. La diferencia entre el punto de mayor y menor consumo es considerable, siendo el consumo máximo aproximadamente 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85"/>
        <w:gridCol w:w="1084"/>
        <w:gridCol w:w="964"/>
        <w:gridCol w:w="1506"/>
        <w:gridCol w:w="144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453,1</w:t>
            </w:r>
          </w:p>
        </w:tc>
        <w:tc>
          <w:tcPr>
            <w:tcW w:type="dxa" w:w="1440"/>
            <w:noWrap/>
          </w:tcPr>
          <w:p>
            <w:r>
              <w:t>18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2</w:t>
            </w:r>
          </w:p>
        </w:tc>
        <w:tc>
          <w:tcPr>
            <w:tcW w:type="dxa" w:w="1440"/>
            <w:noWrap/>
          </w:tcPr>
          <w:p>
            <w:r>
              <w:t>Liceo 7 Luisa Saavedra</w:t>
            </w:r>
          </w:p>
        </w:tc>
        <w:tc>
          <w:tcPr>
            <w:tcW w:type="dxa" w:w="1440"/>
            <w:noWrap/>
          </w:tcPr>
          <w:p>
            <w:r>
              <w:t>343,9</w:t>
            </w:r>
          </w:p>
        </w:tc>
        <w:tc>
          <w:tcPr>
            <w:tcW w:type="dxa" w:w="1440"/>
            <w:noWrap/>
          </w:tcPr>
          <w:p>
            <w:r>
              <w:t>21</w:t>
            </w:r>
          </w:p>
        </w:tc>
        <w:tc>
          <w:tcPr>
            <w:tcW w:type="dxa" w:w="1440"/>
            <w:noWrap/>
          </w:tcPr>
          <w:p>
            <w:pPr>
              <w:jc w:val="left"/>
            </w:pPr>
            <w:r>
              <w:t>104,1 m³</w:t>
            </w:r>
          </w:p>
          <w:p>
            <w:pPr>
              <w:jc w:val="left"/>
            </w:pPr>
            <w:r>
              <w:t>(24 días, 85,7%)</w:t>
            </w:r>
          </w:p>
        </w:tc>
        <w:tc>
          <w:tcPr>
            <w:tcW w:type="dxa" w:w="1440"/>
            <w:noWrap/>
          </w:tcPr>
          <w:p>
            <w:pPr>
              <w:jc w:val="left"/>
            </w:pPr>
            <w:r>
              <w:t>0,0 m³</w:t>
            </w:r>
          </w:p>
          <w:p>
            <w:pPr>
              <w:jc w:val="left"/>
            </w:pPr>
            <w:r>
              <w:t>(0,0%)</w:t>
            </w:r>
          </w:p>
        </w:tc>
      </w:tr>
      <w:tr>
        <w:tc>
          <w:tcPr>
            <w:tcW w:type="dxa" w:w="1440"/>
            <w:noWrap/>
          </w:tcPr>
          <w:p>
            <w:r>
              <w:t>3</w:t>
            </w:r>
          </w:p>
        </w:tc>
        <w:tc>
          <w:tcPr>
            <w:tcW w:type="dxa" w:w="1440"/>
            <w:noWrap/>
          </w:tcPr>
          <w:p>
            <w:r>
              <w:t>Liceo Juan Pablo Duarte</w:t>
            </w:r>
          </w:p>
        </w:tc>
        <w:tc>
          <w:tcPr>
            <w:tcW w:type="dxa" w:w="1440"/>
            <w:noWrap/>
          </w:tcPr>
          <w:p>
            <w:r>
              <w:t>113,4</w:t>
            </w:r>
          </w:p>
        </w:tc>
        <w:tc>
          <w:tcPr>
            <w:tcW w:type="dxa" w:w="1440"/>
            <w:noWrap/>
          </w:tcPr>
          <w:p>
            <w:r>
              <w:t>13</w:t>
            </w:r>
          </w:p>
        </w:tc>
        <w:tc>
          <w:tcPr>
            <w:tcW w:type="dxa" w:w="1440"/>
            <w:noWrap/>
          </w:tcPr>
          <w:p>
            <w:pPr>
              <w:jc w:val="left"/>
            </w:pPr>
            <w:r>
              <w:t>25,9 m³</w:t>
            </w:r>
          </w:p>
          <w:p>
            <w:pPr>
              <w:jc w:val="left"/>
            </w:pPr>
            <w:r>
              <w:t>(28 días, 100%)</w:t>
            </w:r>
          </w:p>
        </w:tc>
        <w:tc>
          <w:tcPr>
            <w:tcW w:type="dxa" w:w="1440"/>
            <w:noWrap/>
          </w:tcPr>
          <w:p>
            <w:pPr>
              <w:jc w:val="left"/>
            </w:pPr>
            <w:r>
              <w:t>103,6 m³</w:t>
            </w:r>
          </w:p>
          <w:p>
            <w:pPr>
              <w:jc w:val="left"/>
            </w:pPr>
            <w:r>
              <w:t>(91,4%)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910,4</w:t>
            </w:r>
          </w:p>
        </w:tc>
        <w:tc>
          <w:tcPr>
            <w:tcW w:type="dxa" w:w="1440"/>
            <w:noWrap/>
            <w:shd w:val="clear" w:fill="FFE6E6"/>
          </w:tcPr>
          <w:p>
            <w:pPr>
              <w:jc w:val="left"/>
            </w:pPr>
            <w:r>
              <w:rPr>
                <w:b/>
                <w:color w:val="FF0000"/>
              </w:rPr>
              <w:t>52</w:t>
            </w:r>
          </w:p>
        </w:tc>
        <w:tc>
          <w:tcPr>
            <w:tcW w:type="dxa" w:w="1440"/>
            <w:noWrap/>
            <w:shd w:val="clear" w:fill="FFE6E6"/>
          </w:tcPr>
          <w:p>
            <w:pPr>
              <w:jc w:val="left"/>
            </w:pPr>
            <w:r>
              <w:rPr>
                <w:b/>
                <w:color w:val="FF0000"/>
              </w:rPr>
              <w:t>130 m³</w:t>
            </w:r>
          </w:p>
        </w:tc>
        <w:tc>
          <w:tcPr>
            <w:tcW w:type="dxa" w:w="1440"/>
            <w:noWrap/>
            <w:shd w:val="clear" w:fill="FFE6E6"/>
          </w:tcPr>
          <w:p>
            <w:pPr>
              <w:jc w:val="left"/>
            </w:pPr>
            <w:r>
              <w:rPr>
                <w:b/>
                <w:color w:val="FF0000"/>
              </w:rPr>
              <w:t>103,6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7 LUISA SAAVEDRA (16-02-26):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4.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7 Luisa Saavedra registró 21 alerta(s) durante 19 día(s) del periodo analizado. La periodicidad de las alertas es regular (más del 50% de los días).</w:t>
      </w:r>
    </w:p>
    <w:p/>
    <w:p>
      <w:pPr>
        <w:keepNext/>
        <w:widowControl/>
        <w:spacing w:after="60"/>
      </w:pPr>
      <w:r>
        <w:rPr>
          <w:b/>
          <w:color w:val="003366"/>
        </w:rPr>
        <w:t>DÍA CON MAYOR CONSUMO NOCTURNO - LICEO JUAN PABLO DUARTE (28-02-26):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5.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Liceo Juan Pablo Duarte registró 13 alerta(s) durante 13 día(s) del periodo analizado. La periodicidad de las alertas es intermitente (más del 20% de los días). Se identificó una proyección de filtración de 103,6 m³ ($132.037),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Liceo Juan Pablo Duarte, con un volumen proyectado de 103,6 m³ (91,4%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