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788"/>
        </w:rPr>
        <w:t>Comparación App WES vs Facturaciones Aguas Andinas</w:t>
      </w:r>
    </w:p>
    <w:p>
      <w:r>
        <w:rPr>
          <w:b/>
        </w:rPr>
        <w:t xml:space="preserve">Empresa: </w:t>
      </w:r>
      <w:r>
        <w:t>Renca</w:t>
      </w:r>
    </w:p>
    <w:p>
      <w:r>
        <w:rPr>
          <w:b/>
        </w:rPr>
        <w:t xml:space="preserve">Nodo: </w:t>
      </w:r>
      <w:r>
        <w:t>000017-07 — ICCP Renca (000017-07)</w:t>
      </w:r>
    </w:p>
    <w:p>
      <w:r>
        <w:rPr>
          <w:b/>
        </w:rPr>
        <w:t xml:space="preserve">Fuente facturas: </w:t>
      </w:r>
      <w:r>
        <w:t>C:\Users\aniba\OneDrive\Desktop\wes-scripts\reports\Renca\Coparacion App con Aguas Andinas\ICCP facturas</w:t>
      </w:r>
    </w:p>
    <w:p>
      <w:r>
        <w:rPr>
          <w:b/>
        </w:rPr>
        <w:t xml:space="preserve">Generado: </w:t>
      </w:r>
      <w:r>
        <w:t>12-05-2026 14:01</w:t>
      </w:r>
    </w:p>
    <w:p/>
    <w:p>
      <w:pPr>
        <w:pStyle w:val="Heading1"/>
      </w:pPr>
      <w:r>
        <w:t>1. Alcance y criterio de comparación</w:t>
      </w:r>
    </w:p>
    <w:p>
      <w:r>
        <w:t>Para cada boleta, se compara el consumo total facturado (m³) con el consumo total registrado por WES en el nodo indicado, para el período entre «Lectura anterior» y «Lectura actual» informados en la factura.</w:t>
      </w:r>
    </w:p>
    <w:p>
      <w:r>
        <w:t>Para la lectura operacional del informe, la evaluación con sentido se ancla al inicio de monitoreo de referencia (26-08-2025) en adelante. En el cruce con el Excel comparativo facturación vs app, en el histórico revisado el único ciclo mensual que aparece alineado («cuadrado») antes de la fase estable posterior a la transición es el período entre lecturas 11-10-2025 y 11-11-2025; el resto de ciclos en la etapa «fuera de rango» muestra desalineación esperable según bypass e intermitencia de la sala de bombas (cuando aplica la misma lógica operativa que en ICCO Renca).</w:t>
      </w:r>
    </w:p>
    <w:p>
      <w:r>
        <w:t>Las tablas y el gráfico de este documento incluyen únicamente boletas cuya «Lectura anterior» y «Lectura actual» son el 26-08-2025 o posteriores: el consumo facturado en ciclos anteriores o con lecturas previas a esa fecha suele corresponder a liquidación por promedio estimado (u homologación sin medición comparable en el punto WES en ese tramo), por lo que no se contrasta aquí con la app.</w:t>
      </w:r>
    </w:p>
    <w:p>
      <w:pPr>
        <w:pStyle w:val="Heading2"/>
      </w:pPr>
      <w:r>
        <w:t>1.1 Boletas fuera del cuadro comparativo (antes del 26-08-2025 o sin ambas lecturas desde esa fecha)</w:t>
      </w:r>
    </w:p>
    <w:p>
      <w:r>
        <w:t>Las siguientes boletas no entran en las tablas ni en el gráfico. En esos períodos Aguas Andinas liquidó consumo según promedio estimado o lectura no asociada de punta a punta al monitoreo WES desde el 26-08-2025.</w:t>
      </w:r>
    </w:p>
    <w:p>
      <w:pPr>
        <w:pStyle w:val="ListBullet"/>
      </w:pPr>
      <w:r>
        <w:t>N° 286663234 — 12-abr-2025 → 13-may-2025 (m³ facturados en boleta: 358)</w:t>
      </w:r>
    </w:p>
    <w:p>
      <w:pPr>
        <w:pStyle w:val="ListBullet"/>
      </w:pPr>
      <w:r>
        <w:t>N° 288674368 — 13-may-2025 → 12-jun-2025 (m³ facturados en boleta: 247)</w:t>
      </w:r>
    </w:p>
    <w:p>
      <w:pPr>
        <w:pStyle w:val="ListBullet"/>
      </w:pPr>
      <w:r>
        <w:t>N° 290677713 — 12-jun-2025 → 11-jul-2025 (m³ facturados en boleta: 178)</w:t>
      </w:r>
    </w:p>
    <w:p>
      <w:pPr>
        <w:pStyle w:val="ListBullet"/>
      </w:pPr>
      <w:r>
        <w:t>N° 292660308 — 11-jul-2025 → 12-ago-2025 (m³ facturados en boleta: 277)</w:t>
      </w:r>
    </w:p>
    <w:p>
      <w:pPr>
        <w:pStyle w:val="ListBullet"/>
      </w:pPr>
      <w:r>
        <w:t>N° 294654847 — 12-ago-2025 → 11-sep-2025 (m³ facturados en boleta: 0)</w:t>
      </w:r>
    </w:p>
    <w:p>
      <w:pPr>
        <w:pStyle w:val="ListBullet"/>
      </w:pPr>
      <w:r>
        <w:t>N° 298270263 — 12-ago-2025 → 11-oct-2025 (m³ facturados en boleta: 623)</w:t>
      </w:r>
    </w:p>
    <w:p>
      <w:pPr>
        <w:pStyle w:val="Heading1"/>
      </w:pPr>
      <w:r>
        <w:t>2. Resumen por período de factura (lecturas ≥ 26-08-2025)</w:t>
      </w:r>
    </w:p>
    <w:p>
      <w:pPr>
        <w:keepNext/>
      </w:pPr>
      <w:r>
        <w:t>Tabla A — Períodos fuera de rango (bypass), solo lecturas ≥ 26-08-2025: comparación no representativa (operación con bypass/intermitencia). En Excel, único ciclo alineado en esa etapa: lecturas 11-10-2025 → 11-11-2025.</w:t>
      </w:r>
    </w:p>
    <w:p>
      <w:pPr>
        <w:keepNext/>
      </w:pPr>
      <w:r>
        <w:rPr>
          <w:b/>
        </w:rPr>
        <w:t>Períodos fuera de rango (bypass)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11-oct-2025 → 11-nov-2025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300716918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122.712.441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321,8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-13,8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-4,5%</w:t>
            </w:r>
          </w:p>
        </w:tc>
      </w:tr>
    </w:tbl>
    <w:p/>
    <w:p>
      <w:pPr>
        <w:keepNext/>
      </w:pPr>
      <w:r>
        <w:t>Tabla B — Períodos de transición (11-dic-2025 a 08-ene-2026), solo lecturas ≥ 26-08-2025: ciclos con ajustes y estabilización.</w:t>
      </w:r>
    </w:p>
    <w:p>
      <w:pPr>
        <w:keepNext/>
      </w:pPr>
      <w:r>
        <w:rPr>
          <w:b/>
        </w:rPr>
        <w:t>Períodos de transición (11-dic-2025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11-nov-2025 → 12-dic-2025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304137711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122.712.441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601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399,8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33,5%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12-dic-2025 → 12-ene-2026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19-jan-2026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306595159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122.712.441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372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189,3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182,7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49,1%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12-dic-2025 → 13-mar-2026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19-mar-2026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310578291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122.712.441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462,1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-462,1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0%</w:t>
            </w:r>
          </w:p>
        </w:tc>
      </w:tr>
    </w:tbl>
    <w:p/>
    <w:p>
      <w:pPr>
        <w:keepNext/>
      </w:pPr>
      <w:r>
        <w:t>Tabla C — Períodos alineados (posterior a 08-ene-2026), solo lecturas ≥ 26-08-2025: referencia principal para comparación.</w:t>
      </w:r>
    </w:p>
    <w:p>
      <w:pPr>
        <w:keepNext/>
      </w:pPr>
      <w:r>
        <w:rPr>
          <w:b/>
        </w:rPr>
        <w:t>Períodos alineados (posterior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12-ene-2026 → 11-feb-2026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308613102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122.712.441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372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112,3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259,7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69,8%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13-mar-2026 → 13-abr-2026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9190524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122712441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242,2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-226,2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-1.413,8%</w:t>
            </w:r>
          </w:p>
        </w:tc>
      </w:tr>
    </w:tbl>
    <w:p/>
    <w:p>
      <w:pPr>
        <w:jc w:val="left"/>
      </w:pPr>
      <w:r>
        <w:t>Gráfico consolidado — todas las boletas incluidas en el informe, en orden cronológico por lectura actual; en cada grupo: izquierda app WES, derecha facturación (dos tonos azules). Solo períodos con ambas lecturas ≥ 26-08-2025.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iccp_todos_20260512_1401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A (bypass)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iccp_bypass_20260512_1401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B (transición)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iccp_transicion_20260512_1401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C (alineados)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iccp_alineados_20260512_1401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2.3 Total acumulado — cuenta (facturación) vs App WES (≥ 26-08-2025)</w:t>
      </w:r>
    </w:p>
    <w:p>
      <w:r>
        <w:t>Suma de todos los períodos incluidos en este informe: solo boletas cuya lectura anterior y lectura actual son el 26-08-2025 o posteriores. La columna «cuenta» es la suma del consumo total facturado (m³) informado en esas boletas; «App WES» es la suma del consumo registrado por la API en cada período entre las mismas lecturas.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Boletas incluidas en el acumulado (N°)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Total m³ facturación (cuenta, suma boletas)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1.669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Total m³ App WES (suma períodos)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1.727,5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Diferencia (facturación − App WES)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-58,5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% diferencia vs facturación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-3,5%</w:t>
            </w:r>
          </w:p>
        </w:tc>
      </w:tr>
    </w:tbl>
    <w:p/>
    <w:p>
      <w:pPr>
        <w:jc w:val="left"/>
      </w:pPr>
      <w:r>
        <w:t>Gráfico — total acumulado: barra izquierda suma App WES, barra derecha suma facturación en cuenta; misma base que la tabla (solo facturaciones posteriores al 26-08-2025 en ambas lecturas del período).</w:t>
      </w:r>
    </w:p>
    <w:p>
      <w:r>
        <w:drawing>
          <wp:inline xmlns:a="http://schemas.openxmlformats.org/drawingml/2006/main" xmlns:pic="http://schemas.openxmlformats.org/drawingml/2006/picture">
            <wp:extent cx="5303520" cy="3262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iccp_total_acumulado_20260512_1401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2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Referencias</w:t>
      </w:r>
    </w:p>
    <w:p>
      <w:r>
        <w:t>Facturas incluidas en tablas y gráfico (lecturas ≥ 26-08-2025), por lectura actual:</w:t>
        <w:br/>
        <w:t>- 300716918</w:t>
        <w:br/>
        <w:t>- 304137711</w:t>
        <w:br/>
        <w:t>- 306595159</w:t>
        <w:br/>
        <w:t>- 308613102</w:t>
        <w:br/>
        <w:t>- 310578291</w:t>
        <w:br/>
        <w:t>- 9190524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 App WES vs Facturaciones Aguas Andinas</dc:title>
  <dc:subject>000017-07 — ICCP Renca (000017-07) — Renca</dc:subject>
  <dc:creator>Script informe ICCP Renca</dc:creator>
  <cp:keywords>WES; Aguas Andinas; ICCP; Renca; facturación; consumo</cp:keywords>
  <dc:description>Informe generado automáticamente: facturas Aguas Andinas (PDF) vs consumo API nodo WES.</dc:description>
  <cp:lastModifiedBy>Script informe ICCP Renca</cp:lastModifiedBy>
  <cp:revision>1</cp:revision>
  <dcterms:created xsi:type="dcterms:W3CDTF">2026-05-12T14:01:53-04:00</dcterms:created>
  <dcterms:modified xsi:type="dcterms:W3CDTF">2026-05-12T14:01:53-04:00</dcterms:modified>
  <cp:category>Informe comparativo</cp:category>
</cp:coreProperties>
</file>