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788"/>
        </w:rPr>
        <w:t>Comparación App WES vs Facturaciones Aguas Andinas</w:t>
      </w:r>
    </w:p>
    <w:p>
      <w:r>
        <w:rPr>
          <w:b/>
        </w:rPr>
        <w:t xml:space="preserve">Empresa: </w:t>
      </w:r>
      <w:r>
        <w:t>Renca</w:t>
      </w:r>
    </w:p>
    <w:p>
      <w:r>
        <w:rPr>
          <w:b/>
        </w:rPr>
        <w:t xml:space="preserve">Nodo: </w:t>
      </w:r>
      <w:r>
        <w:t>000017-04 — Esc. Lo Velásquez (000017-04)</w:t>
      </w:r>
    </w:p>
    <w:p>
      <w:r>
        <w:rPr>
          <w:b/>
        </w:rPr>
        <w:t xml:space="preserve">Fuente facturas: </w:t>
      </w:r>
      <w:r>
        <w:t>C:\Users\aniba\OneDrive\Desktop\wes-scripts\reports\Renca\Coparacion App con Aguas Andinas\Escuela lo Velzaquez Facturas</w:t>
      </w:r>
    </w:p>
    <w:p>
      <w:r>
        <w:rPr>
          <w:b/>
        </w:rPr>
        <w:t xml:space="preserve">Generado: </w:t>
      </w:r>
      <w:r>
        <w:t>12-05-2026 15:19</w:t>
      </w:r>
    </w:p>
    <w:p/>
    <w:p>
      <w:pPr>
        <w:pStyle w:val="Heading1"/>
      </w:pPr>
      <w:r>
        <w:t>1. Alcance y criterio de comparación</w:t>
      </w:r>
    </w:p>
    <w:p>
      <w:r>
        <w:t>Para cada boleta, se compara el consumo total facturado (m³) con el consumo total registrado por WES en el nodo indicado, para el período entre «Lectura anterior» y «Lectura actual» informados en la factura.</w:t>
      </w:r>
    </w:p>
    <w:p>
      <w:r>
        <w:t>Para la lectura operacional del informe, la evaluación con sentido se ancla al inicio de monitoreo de referencia (26-08-2025) en adelante. Las diferencias entre facturación y consumo WES pueden deberse a alcance del medidor, rezagos de lectura, estimaciones de Aguas Andinas en ciclos sin medición completa en el punto, o a la configuración del período en la boleta.</w:t>
      </w:r>
    </w:p>
    <w:p>
      <w:r>
        <w:t>Las tablas y el gráfico de este documento incluyen únicamente boletas cuya «Lectura anterior» y «Lectura actual» son el 26-08-2025 o posteriores: el consumo facturado en ciclos anteriores o con lecturas previas a esa fecha suele corresponder a liquidación por promedio estimado (u homologación sin medición comparable en el punto WES en ese tramo), por lo que no se contrasta aquí con la app.</w:t>
      </w:r>
    </w:p>
    <w:p>
      <w:pPr>
        <w:pStyle w:val="Heading2"/>
      </w:pPr>
      <w:r>
        <w:t>1.1 Boletas fuera del cuadro comparativo (antes del 26-08-2025 o sin ambas lecturas desde esa fecha)</w:t>
      </w:r>
    </w:p>
    <w:p>
      <w:r>
        <w:t>No hay boletas excluidas por este criterio.</w:t>
      </w:r>
    </w:p>
    <w:p>
      <w:pPr>
        <w:pStyle w:val="Heading1"/>
      </w:pPr>
      <w:r>
        <w:t>2. Resumen por período de factura (lecturas ≥ 26-08-2025)</w:t>
      </w:r>
    </w:p>
    <w:p>
      <w:pPr>
        <w:keepNext/>
      </w:pPr>
      <w:r>
        <w:t>Tabla A — Períodos con lectura final anterior al 11-dic-2025 (calendario de facturación), solo lecturas ≥ 26-08-2025: etapa previa a la ventana de transición; interpretar con cuidado si hubo arranque de monitoreo o lecturas estimadas.</w:t>
      </w:r>
    </w:p>
    <w:p>
      <w:pPr>
        <w:keepNext/>
      </w:pPr>
      <w:r>
        <w:rPr>
          <w:b/>
        </w:rPr>
        <w:t>Períodos pre-transición (lectura final antes del 11-dic-2025)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11-sep-2025 → 11-oct-2025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17-oct-2025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298326504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122.714.447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288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207,8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80,2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27,9%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11-oct-2025 → 11-nov-2025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20-nov-2025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300777032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122.714.447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150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106,5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43,5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29%</w:t>
            </w:r>
          </w:p>
        </w:tc>
      </w:tr>
    </w:tbl>
    <w:p/>
    <w:p>
      <w:pPr>
        <w:keepNext/>
      </w:pPr>
      <w:r>
        <w:t>Tabla B — Períodos de transición (11-dic-2025 a 08-ene-2026), solo lecturas ≥ 26-08-2025: ciclos con ajustes y estabilización.</w:t>
      </w:r>
    </w:p>
    <w:p>
      <w:pPr>
        <w:keepNext/>
      </w:pPr>
      <w:r>
        <w:rPr>
          <w:b/>
        </w:rPr>
        <w:t>Períodos de transición (11-dic-2025 a 08-ene-2026)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11-nov-2025 → 12-dic-2025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18-dic-2025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304199872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122.714.447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251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176,9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74,1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29,5%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12-dic-2025 → 12-ene-2026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19-jan-2026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306576678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122.714.447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238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33,2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204,8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86%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12-dic-2025 → 13-mar-2026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19-mar-2026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9133139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122714447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-86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0%</w:t>
            </w:r>
          </w:p>
        </w:tc>
      </w:tr>
    </w:tbl>
    <w:p/>
    <w:p>
      <w:pPr>
        <w:keepNext/>
      </w:pPr>
      <w:r>
        <w:t>Tabla C — Períodos alineados (posterior a 08-ene-2026), solo lecturas ≥ 26-08-2025: referencia principal para comparación.</w:t>
      </w:r>
    </w:p>
    <w:p>
      <w:pPr>
        <w:keepNext/>
      </w:pPr>
      <w:r>
        <w:rPr>
          <w:b/>
        </w:rPr>
        <w:t>Períodos alineados (posterior a 08-ene-2026)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12-ene-2026 → 11-feb-2026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17-feb-2026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9076045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122714447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238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0,1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237,9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13-mar-2026 → 13-abr-2026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20-abr-2026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9191039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122714447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162,8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-162,8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0%</w:t>
            </w:r>
          </w:p>
        </w:tc>
      </w:tr>
    </w:tbl>
    <w:p/>
    <w:p>
      <w:pPr>
        <w:jc w:val="left"/>
      </w:pPr>
      <w:r>
        <w:t>Gráfico consolidado — todas las boletas incluidas en el informe, en orden cronológico por lectura actual; en cada grupo: izquierda app WES, derecha facturación (dos tonos azules). Solo períodos con ambas lecturas ≥ 26-08-2025.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lo_velazquez_todos_20260512_1519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Gráfico — Tabla A (bypass)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lo_velazquez_bypass_20260512_1519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Gráfico — Tabla B (transición)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lo_velazquez_transicion_20260512_1519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Gráfico — Tabla C (alineados)</w:t>
      </w:r>
    </w:p>
    <w:p>
      <w:r>
        <w:drawing>
          <wp:inline xmlns:a="http://schemas.openxmlformats.org/drawingml/2006/main" xmlns:pic="http://schemas.openxmlformats.org/drawingml/2006/picture">
            <wp:extent cx="6126480" cy="2754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lo_velazquez_alineados_20260512_1519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4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2.3 Total acumulado — cuenta (facturación) vs App WES (≥ 26-08-2025)</w:t>
      </w:r>
    </w:p>
    <w:p>
      <w:r>
        <w:t>Suma de todos los períodos incluidos en este informe: solo boletas cuya lectura anterior y lectura actual son el 26-08-2025 o posteriores. La columna «cuenta» es la suma del consumo total facturado (m³) informado en esas boletas; «App WES» es la suma del consumo registrado por la API en cada período entre las mismas lecturas.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Boletas incluidas en el acumulado (N°)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Total m³ facturación (cuenta, suma boletas)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1.165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Total m³ App WES (suma períodos)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773,4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Diferencia (facturación − App WES)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391,6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% diferencia vs facturación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8"/>
              </w:rPr>
              <w:t>33,6%</w:t>
            </w:r>
          </w:p>
        </w:tc>
      </w:tr>
    </w:tbl>
    <w:p/>
    <w:p>
      <w:pPr>
        <w:jc w:val="left"/>
      </w:pPr>
      <w:r>
        <w:t>Gráfico — total acumulado: barra izquierda suma App WES, barra derecha suma facturación en cuenta; misma base que la tabla (solo facturaciones posteriores al 26-08-2025 en ambas lecturas del período).</w:t>
      </w:r>
    </w:p>
    <w:p>
      <w:r>
        <w:drawing>
          <wp:inline xmlns:a="http://schemas.openxmlformats.org/drawingml/2006/main" xmlns:pic="http://schemas.openxmlformats.org/drawingml/2006/picture">
            <wp:extent cx="5303520" cy="3264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lo_velazquez_total_acumulado_20260512_1519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Referencias</w:t>
      </w:r>
    </w:p>
    <w:p>
      <w:r>
        <w:t>Facturas incluidas en tablas, gráficos por período y total acumulado (lecturas ≥ 26-08-2025), por lectura actual:</w:t>
        <w:br/>
        <w:t>- 298326504</w:t>
        <w:br/>
        <w:t>- 300777032</w:t>
        <w:br/>
        <w:t>- 304199872</w:t>
        <w:br/>
        <w:t>- 306576678</w:t>
        <w:br/>
        <w:t>- 9076045</w:t>
        <w:br/>
        <w:t>- 9133139</w:t>
        <w:br/>
        <w:t>- 9191039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Comparación App WES vs Facturaciones Aguas Andinas</dc:title>
  <dc:subject>000017-04 — Esc. Lo Velásquez (000017-04) — Renca</dc:subject>
  <dc:creator>Script informe Esc. Lo Velásquez Renca</dc:creator>
  <cp:keywords>WES; Aguas Andinas; Escuela Lo Velásquez; Renca; facturación; consumo</cp:keywords>
  <dc:description>Informe generado automáticamente: facturas Aguas Andinas (PDF) vs consumo API nodo WES.</dc:description>
  <cp:lastModifiedBy>Script informe Esc. Lo Velásquez Renca</cp:lastModifiedBy>
  <cp:revision>1</cp:revision>
  <dcterms:created xsi:type="dcterms:W3CDTF">2026-05-12T15:19:17-04:00</dcterms:created>
  <dcterms:modified xsi:type="dcterms:W3CDTF">2026-05-12T15:19:17-04:00</dcterms:modified>
  <cp:category>Informe comparativo</cp:category>
</cp:coreProperties>
</file>