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UDD</w:t>
      </w:r>
    </w:p>
    <w:p>
      <w:pPr>
        <w:jc w:val="center"/>
      </w:pPr>
      <w:r>
        <w:t>MONITOREO WES</w:t>
        <w:br/>
        <w:t>Análisis consolidado de 2 puntos de monitoreo</w:t>
        <w:br/>
        <w:t>Rango: 01-05-26 - 31-05-26</w:t>
        <w:br/>
        <w:t>Generado: 28-05-26 20:07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2.</w:t>
        <w:br/>
      </w:r>
      <w:r>
        <w:t>Consumo total agregado: 0 m³.</w:t>
        <w:br/>
      </w:r>
      <w:r>
        <w:t>Consumo promedio por punto: 0 m³.</w:t>
        <w:br/>
      </w:r>
      <w:r>
        <w:t>Total de alertas registradas: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total registrado en cada punto de monitoreo durante el periodo analizado.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8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El análisis comparativo revela que el punto con mayor consumo es UDD-Sala impulsión Honduras, con un total de 0 m³ durante el periodo analizado. Este valor se encuentra cercano al promedio de 0 m³ por punto. Por otro lado, el punto con menor consumo es UDD-Edificio o Aula Magna, con un total de 0 m³. Este valor también se encuentra cercano al promedio. Los puntos muestran consumos relativamente homogéneos, con una diferencia limitada entre el máximo y el mínimo.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18"/>
        <w:gridCol w:w="1689"/>
        <w:gridCol w:w="1126"/>
        <w:gridCol w:w="1001"/>
        <w:gridCol w:w="1064"/>
        <w:gridCol w:w="1502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Proyección de filtración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UDD-Sala impulsión Honduras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UDD-Edificio o Aula Magna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 m³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