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UDD</w:t>
      </w:r>
    </w:p>
    <w:p>
      <w:pPr>
        <w:jc w:val="center"/>
      </w:pPr>
      <w:r>
        <w:t>MONITOREO WES</w:t>
        <w:br/>
        <w:t>Análisis consolidado de 2 puntos de monitoreo</w:t>
        <w:br/>
        <w:t>Rango: 01-06-26 - 30-06-26</w:t>
        <w:br/>
        <w:t>Generado: 01-07-26 17:00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4.377,9 m³.</w:t>
        <w:br/>
      </w:r>
      <w:r>
        <w:t>Consumo promedio por punto: 2.189 m³.</w:t>
        <w:br/>
      </w:r>
      <w:r>
        <w:t>Total de alertas registradas: 14.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La UDD consumió en total 4.377,9 m³ en el periodo. De ese volumen, UDD-Sala impulsión Honduras aportó 4.348,6 m³ (99,3 %) y UDD-Edificio o Aula Magna 29,3 m³ (0,7 %). UDD-Sala impulsión Honduras fue el punto de mayor demanda, con 4.319,3 m³ más que UDD-Edificio o Aula Magna.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UDD-SALA IMPULSIÓN HONDURAS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diario_000026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c>
          <w:tcPr>
            <w:tcW w:type="dxa" w:w="2880"/>
            <w:shd w:val="clear" w:fill="D9E1F2"/>
            <w:noWrap/>
          </w:tcPr>
          <w:p>
            <w:r>
              <w:t>Día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Hora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Tamaño de la alerta (m³/h)</w:t>
            </w:r>
          </w:p>
        </w:tc>
      </w:tr>
      <w:tr>
        <w:tc>
          <w:tcPr>
            <w:tcW w:type="dxa" w:w="2880"/>
            <w:noWrap/>
          </w:tcPr>
          <w:p>
            <w:r>
              <w:t>01/06/2026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0,09</w:t>
            </w:r>
          </w:p>
        </w:tc>
      </w:tr>
      <w:tr>
        <w:tc>
          <w:tcPr>
            <w:tcW w:type="dxa" w:w="2880"/>
            <w:noWrap/>
          </w:tcPr>
          <w:p>
            <w:r>
              <w:t>08/06/2026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2,77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UDD-EDIFICIO O AULA MAGNA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diario_000026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c>
          <w:tcPr>
            <w:tcW w:type="dxa" w:w="2880"/>
            <w:shd w:val="clear" w:fill="D9E1F2"/>
            <w:noWrap/>
          </w:tcPr>
          <w:p>
            <w:r>
              <w:t>Día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Hora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Tamaño de la alerta (m³/h)</w:t>
            </w:r>
          </w:p>
        </w:tc>
      </w:tr>
      <w:tr>
        <w:tc>
          <w:tcPr>
            <w:tcW w:type="dxa" w:w="2880"/>
            <w:noWrap/>
          </w:tcPr>
          <w:p>
            <w:r>
              <w:t>02/06/2026</w:t>
            </w:r>
          </w:p>
        </w:tc>
        <w:tc>
          <w:tcPr>
            <w:tcW w:type="dxa" w:w="2880"/>
            <w:noWrap/>
          </w:tcPr>
          <w:p>
            <w:r>
              <w:t>13:00</w:t>
            </w:r>
          </w:p>
        </w:tc>
        <w:tc>
          <w:tcPr>
            <w:tcW w:type="dxa" w:w="2880"/>
            <w:noWrap/>
          </w:tcPr>
          <w:p>
            <w:r>
              <w:t>0,18</w:t>
            </w:r>
          </w:p>
        </w:tc>
      </w:tr>
      <w:tr>
        <w:tc>
          <w:tcPr>
            <w:tcW w:type="dxa" w:w="2880"/>
            <w:noWrap/>
          </w:tcPr>
          <w:p>
            <w:r>
              <w:t>08/06/2026</w:t>
            </w:r>
          </w:p>
        </w:tc>
        <w:tc>
          <w:tcPr>
            <w:tcW w:type="dxa" w:w="2880"/>
            <w:noWrap/>
          </w:tcPr>
          <w:p>
            <w:r>
              <w:t>09:00</w:t>
            </w:r>
          </w:p>
        </w:tc>
        <w:tc>
          <w:tcPr>
            <w:tcW w:type="dxa" w:w="2880"/>
            <w:noWrap/>
          </w:tcPr>
          <w:p>
            <w:r>
              <w:t>0,02</w:t>
            </w:r>
          </w:p>
        </w:tc>
      </w:tr>
      <w:tr>
        <w:tc>
          <w:tcPr>
            <w:tcW w:type="dxa" w:w="2880"/>
            <w:noWrap/>
          </w:tcPr>
          <w:p>
            <w:r>
              <w:t>10/06/2026</w:t>
            </w:r>
          </w:p>
        </w:tc>
        <w:tc>
          <w:tcPr>
            <w:tcW w:type="dxa" w:w="2880"/>
            <w:noWrap/>
          </w:tcPr>
          <w:p>
            <w:r>
              <w:t>09:00</w:t>
            </w:r>
          </w:p>
        </w:tc>
        <w:tc>
          <w:tcPr>
            <w:tcW w:type="dxa" w:w="2880"/>
            <w:noWrap/>
          </w:tcPr>
          <w:p>
            <w:r>
              <w:t>0,01</w:t>
            </w:r>
          </w:p>
        </w:tc>
      </w:tr>
      <w:tr>
        <w:tc>
          <w:tcPr>
            <w:tcW w:type="dxa" w:w="2880"/>
            <w:noWrap/>
          </w:tcPr>
          <w:p>
            <w:r>
              <w:t>13/06/2026</w:t>
            </w:r>
          </w:p>
        </w:tc>
        <w:tc>
          <w:tcPr>
            <w:tcW w:type="dxa" w:w="2880"/>
            <w:noWrap/>
          </w:tcPr>
          <w:p>
            <w:r>
              <w:t>12:00</w:t>
            </w:r>
          </w:p>
        </w:tc>
        <w:tc>
          <w:tcPr>
            <w:tcW w:type="dxa" w:w="2880"/>
            <w:noWrap/>
          </w:tcPr>
          <w:p>
            <w:r>
              <w:t>0,01</w:t>
            </w:r>
          </w:p>
        </w:tc>
      </w:tr>
      <w:tr>
        <w:tc>
          <w:tcPr>
            <w:tcW w:type="dxa" w:w="2880"/>
            <w:noWrap/>
          </w:tcPr>
          <w:p>
            <w:r>
              <w:t>15/06/2026</w:t>
            </w:r>
          </w:p>
        </w:tc>
        <w:tc>
          <w:tcPr>
            <w:tcW w:type="dxa" w:w="2880"/>
            <w:noWrap/>
          </w:tcPr>
          <w:p>
            <w:r>
              <w:t>18:00</w:t>
            </w:r>
          </w:p>
        </w:tc>
        <w:tc>
          <w:tcPr>
            <w:tcW w:type="dxa" w:w="2880"/>
            <w:noWrap/>
          </w:tcPr>
          <w:p>
            <w:r>
              <w:t>0,11</w:t>
            </w:r>
          </w:p>
        </w:tc>
      </w:tr>
      <w:tr>
        <w:tc>
          <w:tcPr>
            <w:tcW w:type="dxa" w:w="2880"/>
            <w:noWrap/>
          </w:tcPr>
          <w:p>
            <w:r>
              <w:t>16/06/2026</w:t>
            </w:r>
          </w:p>
        </w:tc>
        <w:tc>
          <w:tcPr>
            <w:tcW w:type="dxa" w:w="2880"/>
            <w:noWrap/>
          </w:tcPr>
          <w:p>
            <w:r>
              <w:t>21:00</w:t>
            </w:r>
          </w:p>
        </w:tc>
        <w:tc>
          <w:tcPr>
            <w:tcW w:type="dxa" w:w="2880"/>
            <w:noWrap/>
          </w:tcPr>
          <w:p>
            <w:r>
              <w:t>0,01</w:t>
            </w:r>
          </w:p>
        </w:tc>
      </w:tr>
      <w:tr>
        <w:tc>
          <w:tcPr>
            <w:tcW w:type="dxa" w:w="2880"/>
            <w:noWrap/>
          </w:tcPr>
          <w:p>
            <w:r>
              <w:t>19/06/2026</w:t>
            </w:r>
          </w:p>
        </w:tc>
        <w:tc>
          <w:tcPr>
            <w:tcW w:type="dxa" w:w="2880"/>
            <w:noWrap/>
          </w:tcPr>
          <w:p>
            <w:r>
              <w:t>18:00</w:t>
            </w:r>
          </w:p>
        </w:tc>
        <w:tc>
          <w:tcPr>
            <w:tcW w:type="dxa" w:w="2880"/>
            <w:noWrap/>
          </w:tcPr>
          <w:p>
            <w:r>
              <w:t>0,01</w:t>
            </w:r>
          </w:p>
        </w:tc>
      </w:tr>
      <w:tr>
        <w:tc>
          <w:tcPr>
            <w:tcW w:type="dxa" w:w="2880"/>
            <w:noWrap/>
          </w:tcPr>
          <w:p>
            <w:r>
              <w:t>21/06/2026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0,01</w:t>
            </w:r>
          </w:p>
        </w:tc>
      </w:tr>
      <w:tr>
        <w:tc>
          <w:tcPr>
            <w:tcW w:type="dxa" w:w="2880"/>
            <w:noWrap/>
          </w:tcPr>
          <w:p>
            <w:r>
              <w:t>24/06/2026</w:t>
            </w:r>
          </w:p>
        </w:tc>
        <w:tc>
          <w:tcPr>
            <w:tcW w:type="dxa" w:w="2880"/>
            <w:noWrap/>
          </w:tcPr>
          <w:p>
            <w:r>
              <w:t>20:00</w:t>
            </w:r>
          </w:p>
        </w:tc>
        <w:tc>
          <w:tcPr>
            <w:tcW w:type="dxa" w:w="2880"/>
            <w:noWrap/>
          </w:tcPr>
          <w:p>
            <w:r>
              <w:t>0,03</w:t>
            </w:r>
          </w:p>
        </w:tc>
      </w:tr>
      <w:tr>
        <w:tc>
          <w:tcPr>
            <w:tcW w:type="dxa" w:w="2880"/>
            <w:noWrap/>
          </w:tcPr>
          <w:p>
            <w:r>
              <w:t>26/06/2026</w:t>
            </w:r>
          </w:p>
        </w:tc>
        <w:tc>
          <w:tcPr>
            <w:tcW w:type="dxa" w:w="2880"/>
            <w:noWrap/>
          </w:tcPr>
          <w:p>
            <w:r>
              <w:t>19:00</w:t>
            </w:r>
          </w:p>
        </w:tc>
        <w:tc>
          <w:tcPr>
            <w:tcW w:type="dxa" w:w="2880"/>
            <w:noWrap/>
          </w:tcPr>
          <w:p>
            <w:r>
              <w:t>0,01</w:t>
            </w:r>
          </w:p>
        </w:tc>
      </w:tr>
      <w:tr>
        <w:tc>
          <w:tcPr>
            <w:tcW w:type="dxa" w:w="2880"/>
            <w:noWrap/>
          </w:tcPr>
          <w:p>
            <w:r>
              <w:t>27/06/2026</w:t>
            </w:r>
          </w:p>
        </w:tc>
        <w:tc>
          <w:tcPr>
            <w:tcW w:type="dxa" w:w="2880"/>
            <w:noWrap/>
          </w:tcPr>
          <w:p>
            <w:r>
              <w:t>12:00</w:t>
            </w:r>
          </w:p>
        </w:tc>
        <w:tc>
          <w:tcPr>
            <w:tcW w:type="dxa" w:w="2880"/>
            <w:noWrap/>
          </w:tcPr>
          <w:p>
            <w:r>
              <w:t>0,02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UDD-SALA IMPULSIÓN HONDURAS — 11/06/2026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max_dia_000026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UDD-Sala impulsión Honduras fue el 11/06/2026 con 283.9 m³ registrados, un 96 % por sobre el promedio diario del periodo (145.0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UDD-EDIFICIO O AULA MAGNA — 17/06/2026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max_dia_000026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UDD-Edificio o Aula Magna fue el 17/06/2026 con 2.4 m³ registrados, un 147 % por sobre el promedio diario del periodo (1.0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17"/>
        <w:gridCol w:w="1641"/>
        <w:gridCol w:w="1094"/>
        <w:gridCol w:w="973"/>
        <w:gridCol w:w="1459"/>
        <w:gridCol w:w="1216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Costo nocturno (CLP)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UDD-Sala impulsión Honduras</w:t>
            </w:r>
          </w:p>
        </w:tc>
        <w:tc>
          <w:tcPr>
            <w:tcW w:type="dxa" w:w="1440"/>
            <w:noWrap/>
          </w:tcPr>
          <w:p>
            <w:r>
              <w:t>4.348,6</w:t>
            </w:r>
          </w:p>
        </w:tc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897,5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$1.143.450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UDD-Edificio o Aula Magna</w:t>
            </w:r>
          </w:p>
        </w:tc>
        <w:tc>
          <w:tcPr>
            <w:tcW w:type="dxa" w:w="1440"/>
            <w:noWrap/>
          </w:tcPr>
          <w:p>
            <w:r>
              <w:t>29,3</w:t>
            </w:r>
          </w:p>
        </w:tc>
        <w:tc>
          <w:tcPr>
            <w:tcW w:type="dxa" w:w="1440"/>
            <w:noWrap/>
          </w:tcPr>
          <w:p>
            <w:r>
              <w:t>12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 m³</w:t>
            </w:r>
          </w:p>
          <w:p>
            <w:pPr>
              <w:jc w:val="left"/>
            </w:pPr>
            <w:r>
              <w:t>(27 días, 90%)</w:t>
            </w:r>
          </w:p>
        </w:tc>
        <w:tc>
          <w:tcPr>
            <w:tcW w:type="dxa" w:w="1440"/>
            <w:noWrap/>
          </w:tcPr>
          <w:p>
            <w:r>
              <w:t>$3.823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4.377,9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14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900,5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$1.147.272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jc w:val="both"/>
      </w:pPr>
      <w:r>
        <w:rPr>
          <w:b/>
        </w:rPr>
        <w:t xml:space="preserve">Horario nocturno considerado: </w:t>
      </w:r>
      <w: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8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d_consumo_nocturno_peri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por punto</w:t>
      </w:r>
    </w:p>
    <w:p>
      <w:pPr>
        <w:jc w:val="both"/>
      </w:pPr>
      <w:r>
        <w:t>• UDD-Sala impulsión Honduras: 897,5 m³ nocturnos (30 días con consumo 00:00–06:59) — $1.143.450</w:t>
      </w:r>
    </w:p>
    <w:p>
      <w:pPr>
        <w:jc w:val="both"/>
      </w:pPr>
      <w:r>
        <w:t>• UDD-Edificio o Aula Magna: 3 m³ nocturnos (27 días con consumo 00:00–06:59) — $3.823</w:t>
      </w:r>
    </w:p>
    <w:p>
      <w:r>
        <w:rPr>
          <w:b/>
        </w:rPr>
        <w:t>Total UDD (periodo):</w:t>
      </w:r>
      <w:r>
        <w:t>900,5 m³ — $1.147.272</w:t>
      </w:r>
    </w:p>
    <w:p/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jc w:val="both"/>
      </w:pPr>
      <w:r>
        <w:rPr>
          <w:color w:val="000000"/>
        </w:rPr>
        <w:t>Durante los 30 días del periodo, la UDD registró un total de 900,5 m³ en horario nocturno (UDD-Sala impulsión Honduras (897,5 m³) y UDD-Edificio o Aula Magna (3 m³)), equivalente a $1.147.272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