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21-04-2026 09:16:29 (hora local)</w:t>
      </w:r>
    </w:p>
    <w:p/>
    <w:p>
      <w:pPr>
        <w:pStyle w:val="Heading1"/>
      </w:pPr>
      <w:r>
        <w:t>RESUMEN EJECUTIVO</w:t>
      </w:r>
    </w:p>
    <w:p>
      <w:r>
        <w:t>Periodo evaluado: 2026-04-21 a 2026-04-21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15</w:t>
        <w:br/>
        <w:t>Puntos fuera de control: 7</w:t>
        <w:br/>
        <w:t>Porcentaje fuera de control: 31.82%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21_20260421_20260421_0916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2026-04-21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2026-04-21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2.040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2026-04-21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0.090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3.940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