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27-05-2026 15:54:28 (hora local)</w:t>
      </w:r>
    </w:p>
    <w:p/>
    <w:p>
      <w:pPr>
        <w:pStyle w:val="Heading1"/>
      </w:pPr>
      <w:r>
        <w:t>RESUMEN EJECUTIVO</w:t>
      </w:r>
    </w:p>
    <w:p>
      <w:r>
        <w:t>Periodo evaluado: 2026-05-27 a 2026-05-27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22</w:t>
        <w:br/>
        <w:t>Puntos fuera de control: 0</w:t>
        <w:br/>
        <w:t>Porcentaje fuera de control: 0.00%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527_20260527_20260527_1554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No se detectaron puntos fuera de control en su ventana de corte programada.</w:t>
      </w:r>
    </w:p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