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8"/>
          <w:sz w:val="44"/>
        </w:rPr>
        <w:t>INFORME AUDITORIA WES</w:t>
        <w:br/>
        <w:t>PROYECCION DE AHORRO 2025</w:t>
      </w:r>
    </w:p>
    <w:p>
      <w:pPr>
        <w:jc w:val="center"/>
      </w:pPr>
      <w:r>
        <w:rPr>
          <w:rFonts w:ascii="Calibri" w:hAnsi="Calibri"/>
          <w:b/>
          <w:color w:val="2F5597"/>
          <w:sz w:val="28"/>
        </w:rPr>
        <w:t>Colegios de Puente Alto</w:t>
      </w:r>
    </w:p>
    <w:p>
      <w:pPr>
        <w:jc w:val="center"/>
      </w:pPr>
      <w:r>
        <w:rPr>
          <w:rFonts w:ascii="Calibri" w:hAnsi="Calibri"/>
          <w:b w:val="0"/>
          <w:sz w:val="22"/>
        </w:rPr>
        <w:t>Fecha: 27-04-2026</w:t>
        <w:br/>
        <w:t>Fuente: PROYECCION_AHORRO_PUENTE_ALTO_2025.xlsx</w:t>
        <w:br/>
        <w:t>Elaboración: WES</w:t>
      </w:r>
    </w:p>
    <w:p>
      <w:r>
        <w:br w:type="page"/>
      </w:r>
    </w:p>
    <w:p>
      <w:r>
        <w:rPr>
          <w:rFonts w:ascii="Calibri" w:hAnsi="Calibri"/>
          <w:b/>
          <w:color w:val="1F4E78"/>
          <w:sz w:val="28"/>
        </w:rPr>
        <w:t>Índice</w:t>
      </w:r>
    </w:p>
    <w:p>
      <w:r>
        <w:rPr>
          <w:rFonts w:ascii="Calibri" w:hAnsi="Calibri"/>
          <w:b w:val="0"/>
          <w:sz w:val="22"/>
        </w:rPr>
        <w:t>• 1. Metodología</w:t>
      </w:r>
    </w:p>
    <w:p>
      <w:r>
        <w:rPr>
          <w:rFonts w:ascii="Calibri" w:hAnsi="Calibri"/>
          <w:b w:val="0"/>
          <w:sz w:val="22"/>
        </w:rPr>
        <w:t>• 2. Resultados y conclusiones</w:t>
      </w:r>
    </w:p>
    <w:p>
      <w:r>
        <w:rPr>
          <w:rFonts w:ascii="Calibri" w:hAnsi="Calibri"/>
          <w:b w:val="0"/>
          <w:sz w:val="22"/>
        </w:rPr>
        <w:t>• 3. Registros consolidados por punto</w:t>
      </w:r>
    </w:p>
    <w:p>
      <w:r>
        <w:rPr>
          <w:rFonts w:ascii="Calibri" w:hAnsi="Calibri"/>
          <w:b w:val="0"/>
          <w:sz w:val="22"/>
        </w:rPr>
        <w:t>• 4. Recomendaciones</w:t>
      </w:r>
    </w:p>
    <w:p>
      <w:r>
        <w:br w:type="page"/>
      </w:r>
    </w:p>
    <w:p>
      <w:r>
        <w:rPr>
          <w:rFonts w:ascii="Calibri" w:hAnsi="Calibri"/>
          <w:b/>
          <w:color w:val="1F4E78"/>
          <w:sz w:val="28"/>
        </w:rPr>
        <w:t>1. Metodología</w:t>
      </w:r>
    </w:p>
    <w:p>
      <w:r>
        <w:rPr>
          <w:rFonts w:ascii="Calibri" w:hAnsi="Calibri"/>
          <w:b w:val="0"/>
          <w:sz w:val="22"/>
        </w:rPr>
        <w:t>• Se utilizaron los resultados de auditorías por establecimiento para comparar consumos en dos escenarios: Sin WES (línea base) y Con WES (operación con control inteligente).</w:t>
      </w:r>
    </w:p>
    <w:p>
      <w:r>
        <w:rPr>
          <w:rFonts w:ascii="Calibri" w:hAnsi="Calibri"/>
          <w:b w:val="0"/>
          <w:sz w:val="22"/>
        </w:rPr>
        <w:t>• Para cada punto se consolidó el consumo diario y se proyectó consumo mensual. La diferencia mensual entre ambos escenarios corresponde al ahorro proyectado.</w:t>
      </w:r>
    </w:p>
    <w:p>
      <w:r>
        <w:rPr>
          <w:rFonts w:ascii="Calibri" w:hAnsi="Calibri"/>
          <w:b w:val="0"/>
          <w:sz w:val="22"/>
        </w:rPr>
        <w:t>• La proyección anual 2025 se calculó como: ahorro mensual x 12 meses.</w:t>
      </w:r>
    </w:p>
    <w:p>
      <w:r>
        <w:rPr>
          <w:rFonts w:ascii="Calibri" w:hAnsi="Calibri"/>
          <w:b w:val="0"/>
          <w:sz w:val="22"/>
        </w:rPr>
        <w:t>• Los resultados se presentan por punto y de forma agregada para dimensionar impacto operativo y potencial de eficiencia hídrica.</w:t>
      </w:r>
    </w:p>
    <w:p>
      <w:r>
        <w:rPr>
          <w:rFonts w:ascii="Calibri" w:hAnsi="Calibri"/>
          <w:b/>
          <w:color w:val="1F4E78"/>
          <w:sz w:val="28"/>
        </w:rPr>
        <w:t>2. Resultados y conclusiones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color="auto" w:fill="D9E1F2"/>
          </w:tcPr>
          <w:p>
            <w:r>
              <w:t>Puntos analizados</w:t>
            </w:r>
          </w:p>
        </w:tc>
        <w:tc>
          <w:tcPr>
            <w:tcW w:type="dxa" w:w="4816"/>
          </w:tcPr>
          <w:p>
            <w:r>
              <w:t>11</w:t>
            </w:r>
          </w:p>
        </w:tc>
      </w:tr>
      <w:tr>
        <w:tc>
          <w:tcPr>
            <w:tcW w:type="dxa" w:w="4816"/>
            <w:shd w:val="clear" w:color="auto" w:fill="D9E1F2"/>
          </w:tcPr>
          <w:p>
            <w:r>
              <w:t>Proyección mensual sin WES</w:t>
            </w:r>
          </w:p>
        </w:tc>
        <w:tc>
          <w:tcPr>
            <w:tcW w:type="dxa" w:w="4816"/>
          </w:tcPr>
          <w:p>
            <w:r>
              <w:t>15,150.00 m3</w:t>
            </w:r>
          </w:p>
        </w:tc>
      </w:tr>
      <w:tr>
        <w:tc>
          <w:tcPr>
            <w:tcW w:type="dxa" w:w="4816"/>
            <w:shd w:val="clear" w:color="auto" w:fill="D9E1F2"/>
          </w:tcPr>
          <w:p>
            <w:r>
              <w:t>Proyección mensual con WES</w:t>
            </w:r>
          </w:p>
        </w:tc>
        <w:tc>
          <w:tcPr>
            <w:tcW w:type="dxa" w:w="4816"/>
          </w:tcPr>
          <w:p>
            <w:r>
              <w:t>2,740.00 m3</w:t>
            </w:r>
          </w:p>
        </w:tc>
      </w:tr>
      <w:tr>
        <w:tc>
          <w:tcPr>
            <w:tcW w:type="dxa" w:w="4816"/>
            <w:shd w:val="clear" w:color="auto" w:fill="D9E1F2"/>
          </w:tcPr>
          <w:p>
            <w:r>
              <w:t>Ahorro mensual proyectado</w:t>
            </w:r>
          </w:p>
        </w:tc>
        <w:tc>
          <w:tcPr>
            <w:tcW w:type="dxa" w:w="4816"/>
          </w:tcPr>
          <w:p>
            <w:r>
              <w:t>12,410.00 m3</w:t>
            </w:r>
          </w:p>
        </w:tc>
      </w:tr>
      <w:tr>
        <w:tc>
          <w:tcPr>
            <w:tcW w:type="dxa" w:w="4816"/>
            <w:shd w:val="clear" w:color="auto" w:fill="D9E1F2"/>
          </w:tcPr>
          <w:p>
            <w:r>
              <w:t>Ahorro anual proyectado 2025</w:t>
            </w:r>
          </w:p>
        </w:tc>
        <w:tc>
          <w:tcPr>
            <w:tcW w:type="dxa" w:w="4816"/>
          </w:tcPr>
          <w:p>
            <w:r>
              <w:t>148,920.00 m3</w:t>
            </w:r>
          </w:p>
        </w:tc>
      </w:tr>
      <w:tr>
        <w:tc>
          <w:tcPr>
            <w:tcW w:type="dxa" w:w="4816"/>
            <w:shd w:val="clear" w:color="auto" w:fill="D9E1F2"/>
          </w:tcPr>
          <w:p>
            <w:r>
              <w:t>Eficiencia global estimada</w:t>
            </w:r>
          </w:p>
        </w:tc>
        <w:tc>
          <w:tcPr>
            <w:tcW w:type="dxa" w:w="4816"/>
          </w:tcPr>
          <w:p>
            <w:r>
              <w:t>81.91%</w:t>
            </w:r>
          </w:p>
        </w:tc>
      </w:tr>
    </w:tbl>
    <w:p>
      <w:r>
        <w:rPr>
          <w:rFonts w:ascii="Calibri" w:hAnsi="Calibri"/>
          <w:b w:val="0"/>
          <w:sz w:val="22"/>
        </w:rPr>
        <w:t>Conclusión: el consolidado proyecta una reducción relevante de consumo para 2025, con impacto directo en eficiencia hídrica y reducción de costos sanitarios.</w:t>
      </w:r>
    </w:p>
    <w:p>
      <w:r>
        <w:t>Gráfico 1. Comparativo mensual consolidado (Sin WES vs Con WES)</w:t>
      </w:r>
    </w:p>
    <w:p>
      <w:r>
        <w:drawing>
          <wp:inline xmlns:a="http://schemas.openxmlformats.org/drawingml/2006/main" xmlns:pic="http://schemas.openxmlformats.org/drawingml/2006/picture">
            <wp:extent cx="5112000" cy="31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e_pa2025_grafico_con_vs_s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Gráfico 2. Top 10 puntos por ahorro anual proyectado</w:t>
      </w:r>
    </w:p>
    <w:p>
      <w:r>
        <w:drawing>
          <wp:inline xmlns:a="http://schemas.openxmlformats.org/drawingml/2006/main" xmlns:pic="http://schemas.openxmlformats.org/drawingml/2006/picture">
            <wp:extent cx="5688000" cy="28169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e_pa2025_grafico_top10_ahorro_anu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16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/>
          <w:color w:val="1F4E78"/>
          <w:sz w:val="28"/>
        </w:rPr>
        <w:t>3. Registros consolidados por punto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</w:tblGrid>
      <w:tr>
        <w:tc>
          <w:tcPr>
            <w:tcW w:type="dxa" w:w="1605"/>
            <w:shd w:val="clear" w:color="auto" w:fill="2F5597"/>
          </w:tcPr>
          <w:p>
            <w:r>
              <w:t>N°</w:t>
            </w:r>
          </w:p>
        </w:tc>
        <w:tc>
          <w:tcPr>
            <w:tcW w:type="dxa" w:w="1605"/>
            <w:shd w:val="clear" w:color="auto" w:fill="2F5597"/>
          </w:tcPr>
          <w:p>
            <w:r>
              <w:t>ID</w:t>
            </w:r>
          </w:p>
        </w:tc>
        <w:tc>
          <w:tcPr>
            <w:tcW w:type="dxa" w:w="1605"/>
            <w:shd w:val="clear" w:color="auto" w:fill="2F5597"/>
          </w:tcPr>
          <w:p>
            <w:r>
              <w:t>Establecimiento</w:t>
            </w:r>
          </w:p>
        </w:tc>
        <w:tc>
          <w:tcPr>
            <w:tcW w:type="dxa" w:w="1605"/>
            <w:shd w:val="clear" w:color="auto" w:fill="2F5597"/>
          </w:tcPr>
          <w:p>
            <w:r>
              <w:t>Sin WES (m3/día)</w:t>
            </w:r>
          </w:p>
        </w:tc>
        <w:tc>
          <w:tcPr>
            <w:tcW w:type="dxa" w:w="1605"/>
            <w:shd w:val="clear" w:color="auto" w:fill="2F5597"/>
          </w:tcPr>
          <w:p>
            <w:r>
              <w:t>Con WES (m3/día)</w:t>
            </w:r>
          </w:p>
        </w:tc>
        <w:tc>
          <w:tcPr>
            <w:tcW w:type="dxa" w:w="1605"/>
            <w:shd w:val="clear" w:color="auto" w:fill="2F5597"/>
          </w:tcPr>
          <w:p>
            <w:r>
              <w:t>Ahorro anual (m3)</w:t>
            </w:r>
          </w:p>
        </w:tc>
      </w:tr>
      <w:tr>
        <w:tc>
          <w:tcPr>
            <w:tcW w:type="dxa" w:w="1605"/>
          </w:tcPr>
          <w:p>
            <w:r>
              <w:t>1</w:t>
            </w:r>
          </w:p>
        </w:tc>
        <w:tc>
          <w:tcPr>
            <w:tcW w:type="dxa" w:w="1605"/>
          </w:tcPr>
          <w:p>
            <w:r>
              <w:t>10</w:t>
            </w:r>
          </w:p>
        </w:tc>
        <w:tc>
          <w:tcPr>
            <w:tcW w:type="dxa" w:w="1605"/>
          </w:tcPr>
          <w:p>
            <w:r>
              <w:t>COMPLEJO EDUCACIONAL CONSOLIDADA</w:t>
            </w:r>
          </w:p>
        </w:tc>
        <w:tc>
          <w:tcPr>
            <w:tcW w:type="dxa" w:w="1605"/>
          </w:tcPr>
          <w:p>
            <w:r>
              <w:t>107.00</w:t>
            </w:r>
          </w:p>
        </w:tc>
        <w:tc>
          <w:tcPr>
            <w:tcW w:type="dxa" w:w="1605"/>
          </w:tcPr>
          <w:p>
            <w:r>
              <w:t>91.50</w:t>
            </w:r>
          </w:p>
        </w:tc>
        <w:tc>
          <w:tcPr>
            <w:tcW w:type="dxa" w:w="1605"/>
          </w:tcPr>
          <w:p>
            <w:r>
              <w:t>32,940.00</w:t>
            </w:r>
          </w:p>
        </w:tc>
      </w:tr>
      <w:tr>
        <w:tc>
          <w:tcPr>
            <w:tcW w:type="dxa" w:w="1605"/>
          </w:tcPr>
          <w:p>
            <w:r>
              <w:t>2</w:t>
            </w:r>
          </w:p>
        </w:tc>
        <w:tc>
          <w:tcPr>
            <w:tcW w:type="dxa" w:w="1605"/>
          </w:tcPr>
          <w:p>
            <w:r>
              <w:t>8</w:t>
            </w:r>
          </w:p>
        </w:tc>
        <w:tc>
          <w:tcPr>
            <w:tcW w:type="dxa" w:w="1605"/>
          </w:tcPr>
          <w:p>
            <w:r>
              <w:t>LICEO CHILOE</w:t>
            </w:r>
          </w:p>
        </w:tc>
        <w:tc>
          <w:tcPr>
            <w:tcW w:type="dxa" w:w="1605"/>
          </w:tcPr>
          <w:p>
            <w:r>
              <w:t>62.50</w:t>
            </w:r>
          </w:p>
        </w:tc>
        <w:tc>
          <w:tcPr>
            <w:tcW w:type="dxa" w:w="1605"/>
          </w:tcPr>
          <w:p>
            <w:r>
              <w:t>58.67</w:t>
            </w:r>
          </w:p>
        </w:tc>
        <w:tc>
          <w:tcPr>
            <w:tcW w:type="dxa" w:w="1605"/>
          </w:tcPr>
          <w:p>
            <w:r>
              <w:t>21,120.00</w:t>
            </w:r>
          </w:p>
        </w:tc>
      </w:tr>
      <w:tr>
        <w:tc>
          <w:tcPr>
            <w:tcW w:type="dxa" w:w="1605"/>
          </w:tcPr>
          <w:p>
            <w:r>
              <w:t>3</w:t>
            </w:r>
          </w:p>
        </w:tc>
        <w:tc>
          <w:tcPr>
            <w:tcW w:type="dxa" w:w="1605"/>
          </w:tcPr>
          <w:p>
            <w:r>
              <w:t>1</w:t>
            </w:r>
          </w:p>
        </w:tc>
        <w:tc>
          <w:tcPr>
            <w:tcW w:type="dxa" w:w="1605"/>
          </w:tcPr>
          <w:p>
            <w:r>
              <w:t>ESCUELA VILLA INDEPENDENCIA</w:t>
            </w:r>
          </w:p>
        </w:tc>
        <w:tc>
          <w:tcPr>
            <w:tcW w:type="dxa" w:w="1605"/>
          </w:tcPr>
          <w:p>
            <w:r>
              <w:t>53.00</w:t>
            </w:r>
          </w:p>
        </w:tc>
        <w:tc>
          <w:tcPr>
            <w:tcW w:type="dxa" w:w="1605"/>
          </w:tcPr>
          <w:p>
            <w:r>
              <w:t>36.50</w:t>
            </w:r>
          </w:p>
        </w:tc>
        <w:tc>
          <w:tcPr>
            <w:tcW w:type="dxa" w:w="1605"/>
          </w:tcPr>
          <w:p>
            <w:r>
              <w:t>13,140.00</w:t>
            </w:r>
          </w:p>
        </w:tc>
      </w:tr>
      <w:tr>
        <w:tc>
          <w:tcPr>
            <w:tcW w:type="dxa" w:w="1605"/>
          </w:tcPr>
          <w:p>
            <w:r>
              <w:t>4</w:t>
            </w:r>
          </w:p>
        </w:tc>
        <w:tc>
          <w:tcPr>
            <w:tcW w:type="dxa" w:w="1605"/>
          </w:tcPr>
          <w:p>
            <w:r>
              <w:t>9</w:t>
            </w:r>
          </w:p>
        </w:tc>
        <w:tc>
          <w:tcPr>
            <w:tcW w:type="dxa" w:w="1605"/>
          </w:tcPr>
          <w:p>
            <w:r>
              <w:t>ESCUELA LOS ANDES</w:t>
            </w:r>
          </w:p>
        </w:tc>
        <w:tc>
          <w:tcPr>
            <w:tcW w:type="dxa" w:w="1605"/>
          </w:tcPr>
          <w:p>
            <w:r>
              <w:t>46.00</w:t>
            </w:r>
          </w:p>
        </w:tc>
        <w:tc>
          <w:tcPr>
            <w:tcW w:type="dxa" w:w="1605"/>
          </w:tcPr>
          <w:p>
            <w:r>
              <w:t>36.00</w:t>
            </w:r>
          </w:p>
        </w:tc>
        <w:tc>
          <w:tcPr>
            <w:tcW w:type="dxa" w:w="1605"/>
          </w:tcPr>
          <w:p>
            <w:r>
              <w:t>12,960.00</w:t>
            </w:r>
          </w:p>
        </w:tc>
      </w:tr>
      <w:tr>
        <w:tc>
          <w:tcPr>
            <w:tcW w:type="dxa" w:w="1605"/>
          </w:tcPr>
          <w:p>
            <w:r>
              <w:t>5</w:t>
            </w:r>
          </w:p>
        </w:tc>
        <w:tc>
          <w:tcPr>
            <w:tcW w:type="dxa" w:w="1605"/>
          </w:tcPr>
          <w:p>
            <w:r>
              <w:t>6</w:t>
            </w:r>
          </w:p>
        </w:tc>
        <w:tc>
          <w:tcPr>
            <w:tcW w:type="dxa" w:w="1605"/>
          </w:tcPr>
          <w:p>
            <w:r>
              <w:t>ESCUELA GABRIELA</w:t>
            </w:r>
          </w:p>
        </w:tc>
        <w:tc>
          <w:tcPr>
            <w:tcW w:type="dxa" w:w="1605"/>
          </w:tcPr>
          <w:p>
            <w:r>
              <w:t>42.50</w:t>
            </w:r>
          </w:p>
        </w:tc>
        <w:tc>
          <w:tcPr>
            <w:tcW w:type="dxa" w:w="1605"/>
          </w:tcPr>
          <w:p>
            <w:r>
              <w:t>33.50</w:t>
            </w:r>
          </w:p>
        </w:tc>
        <w:tc>
          <w:tcPr>
            <w:tcW w:type="dxa" w:w="1605"/>
          </w:tcPr>
          <w:p>
            <w:r>
              <w:t>12,060.00</w:t>
            </w:r>
          </w:p>
        </w:tc>
      </w:tr>
      <w:tr>
        <w:tc>
          <w:tcPr>
            <w:tcW w:type="dxa" w:w="1605"/>
          </w:tcPr>
          <w:p>
            <w:r>
              <w:t>6</w:t>
            </w:r>
          </w:p>
        </w:tc>
        <w:tc>
          <w:tcPr>
            <w:tcW w:type="dxa" w:w="1605"/>
          </w:tcPr>
          <w:p>
            <w:r>
              <w:t>2</w:t>
            </w:r>
          </w:p>
        </w:tc>
        <w:tc>
          <w:tcPr>
            <w:tcW w:type="dxa" w:w="1605"/>
          </w:tcPr>
          <w:p>
            <w:r>
              <w:t>ESCUELA ANDES DEL SUR</w:t>
            </w:r>
          </w:p>
        </w:tc>
        <w:tc>
          <w:tcPr>
            <w:tcW w:type="dxa" w:w="1605"/>
          </w:tcPr>
          <w:p>
            <w:r>
              <w:t>36.50</w:t>
            </w:r>
          </w:p>
        </w:tc>
        <w:tc>
          <w:tcPr>
            <w:tcW w:type="dxa" w:w="1605"/>
          </w:tcPr>
          <w:p>
            <w:r>
              <w:t>33.00</w:t>
            </w:r>
          </w:p>
        </w:tc>
        <w:tc>
          <w:tcPr>
            <w:tcW w:type="dxa" w:w="1605"/>
          </w:tcPr>
          <w:p>
            <w:r>
              <w:t>11,880.00</w:t>
            </w:r>
          </w:p>
        </w:tc>
      </w:tr>
      <w:tr>
        <w:tc>
          <w:tcPr>
            <w:tcW w:type="dxa" w:w="1605"/>
          </w:tcPr>
          <w:p>
            <w:r>
              <w:t>7</w:t>
            </w:r>
          </w:p>
        </w:tc>
        <w:tc>
          <w:tcPr>
            <w:tcW w:type="dxa" w:w="1605"/>
          </w:tcPr>
          <w:p>
            <w:r>
              <w:t>7</w:t>
            </w:r>
          </w:p>
        </w:tc>
        <w:tc>
          <w:tcPr>
            <w:tcW w:type="dxa" w:w="1605"/>
          </w:tcPr>
          <w:p>
            <w:r>
              <w:t>ESCUELA JUAN MACKENNA</w:t>
            </w:r>
          </w:p>
        </w:tc>
        <w:tc>
          <w:tcPr>
            <w:tcW w:type="dxa" w:w="1605"/>
          </w:tcPr>
          <w:p>
            <w:r>
              <w:t>35.00</w:t>
            </w:r>
          </w:p>
        </w:tc>
        <w:tc>
          <w:tcPr>
            <w:tcW w:type="dxa" w:w="1605"/>
          </w:tcPr>
          <w:p>
            <w:r>
              <w:t>32.00</w:t>
            </w:r>
          </w:p>
        </w:tc>
        <w:tc>
          <w:tcPr>
            <w:tcW w:type="dxa" w:w="1605"/>
          </w:tcPr>
          <w:p>
            <w:r>
              <w:t>11,520.00</w:t>
            </w:r>
          </w:p>
        </w:tc>
      </w:tr>
      <w:tr>
        <w:tc>
          <w:tcPr>
            <w:tcW w:type="dxa" w:w="1605"/>
          </w:tcPr>
          <w:p>
            <w:r>
              <w:t>8</w:t>
            </w:r>
          </w:p>
        </w:tc>
        <w:tc>
          <w:tcPr>
            <w:tcW w:type="dxa" w:w="1605"/>
          </w:tcPr>
          <w:p>
            <w:r>
              <w:t>4</w:t>
            </w:r>
          </w:p>
        </w:tc>
        <w:tc>
          <w:tcPr>
            <w:tcW w:type="dxa" w:w="1605"/>
          </w:tcPr>
          <w:p>
            <w:r>
              <w:t>LICEO MAIPO</w:t>
            </w:r>
          </w:p>
        </w:tc>
        <w:tc>
          <w:tcPr>
            <w:tcW w:type="dxa" w:w="1605"/>
          </w:tcPr>
          <w:p>
            <w:r>
              <w:t>41.00</w:t>
            </w:r>
          </w:p>
        </w:tc>
        <w:tc>
          <w:tcPr>
            <w:tcW w:type="dxa" w:w="1605"/>
          </w:tcPr>
          <w:p>
            <w:r>
              <w:t>29.00</w:t>
            </w:r>
          </w:p>
        </w:tc>
        <w:tc>
          <w:tcPr>
            <w:tcW w:type="dxa" w:w="1605"/>
          </w:tcPr>
          <w:p>
            <w:r>
              <w:t>10,440.00</w:t>
            </w:r>
          </w:p>
        </w:tc>
      </w:tr>
      <w:tr>
        <w:tc>
          <w:tcPr>
            <w:tcW w:type="dxa" w:w="1605"/>
          </w:tcPr>
          <w:p>
            <w:r>
              <w:t>9</w:t>
            </w:r>
          </w:p>
        </w:tc>
        <w:tc>
          <w:tcPr>
            <w:tcW w:type="dxa" w:w="1605"/>
          </w:tcPr>
          <w:p>
            <w:r>
              <w:t>3</w:t>
            </w:r>
          </w:p>
        </w:tc>
        <w:tc>
          <w:tcPr>
            <w:tcW w:type="dxa" w:w="1605"/>
          </w:tcPr>
          <w:p>
            <w:r>
              <w:t>PDRE HURTADO</w:t>
            </w:r>
          </w:p>
        </w:tc>
        <w:tc>
          <w:tcPr>
            <w:tcW w:type="dxa" w:w="1605"/>
          </w:tcPr>
          <w:p>
            <w:r>
              <w:t>42.00</w:t>
            </w:r>
          </w:p>
        </w:tc>
        <w:tc>
          <w:tcPr>
            <w:tcW w:type="dxa" w:w="1605"/>
          </w:tcPr>
          <w:p>
            <w:r>
              <w:t>28.00</w:t>
            </w:r>
          </w:p>
        </w:tc>
        <w:tc>
          <w:tcPr>
            <w:tcW w:type="dxa" w:w="1605"/>
          </w:tcPr>
          <w:p>
            <w:r>
              <w:t>10,080.00</w:t>
            </w:r>
          </w:p>
        </w:tc>
      </w:tr>
      <w:tr>
        <w:tc>
          <w:tcPr>
            <w:tcW w:type="dxa" w:w="1605"/>
          </w:tcPr>
          <w:p>
            <w:r>
              <w:t>10</w:t>
            </w:r>
          </w:p>
        </w:tc>
        <w:tc>
          <w:tcPr>
            <w:tcW w:type="dxa" w:w="1605"/>
          </w:tcPr>
          <w:p>
            <w:r>
              <w:t>11</w:t>
            </w:r>
          </w:p>
        </w:tc>
        <w:tc>
          <w:tcPr>
            <w:tcW w:type="dxa" w:w="1605"/>
          </w:tcPr>
          <w:p>
            <w:r>
              <w:t>ESCULA NONATO COO</w:t>
            </w:r>
          </w:p>
        </w:tc>
        <w:tc>
          <w:tcPr>
            <w:tcW w:type="dxa" w:w="1605"/>
          </w:tcPr>
          <w:p>
            <w:r>
              <w:t>20.50</w:t>
            </w:r>
          </w:p>
        </w:tc>
        <w:tc>
          <w:tcPr>
            <w:tcW w:type="dxa" w:w="1605"/>
          </w:tcPr>
          <w:p>
            <w:r>
              <w:t>20.00</w:t>
            </w:r>
          </w:p>
        </w:tc>
        <w:tc>
          <w:tcPr>
            <w:tcW w:type="dxa" w:w="1605"/>
          </w:tcPr>
          <w:p>
            <w:r>
              <w:t>7,200.00</w:t>
            </w:r>
          </w:p>
        </w:tc>
      </w:tr>
      <w:tr>
        <w:tc>
          <w:tcPr>
            <w:tcW w:type="dxa" w:w="1605"/>
          </w:tcPr>
          <w:p>
            <w:r>
              <w:t>11</w:t>
            </w:r>
          </w:p>
        </w:tc>
        <w:tc>
          <w:tcPr>
            <w:tcW w:type="dxa" w:w="1605"/>
          </w:tcPr>
          <w:p>
            <w:r>
              <w:t>5</w:t>
            </w:r>
          </w:p>
        </w:tc>
        <w:tc>
          <w:tcPr>
            <w:tcW w:type="dxa" w:w="1605"/>
          </w:tcPr>
          <w:p>
            <w:r>
              <w:t>ESCUELA LUIS MATTE LARRAIN</w:t>
            </w:r>
          </w:p>
        </w:tc>
        <w:tc>
          <w:tcPr>
            <w:tcW w:type="dxa" w:w="1605"/>
          </w:tcPr>
          <w:p>
            <w:r>
              <w:t>19.00</w:t>
            </w:r>
          </w:p>
        </w:tc>
        <w:tc>
          <w:tcPr>
            <w:tcW w:type="dxa" w:w="1605"/>
          </w:tcPr>
          <w:p>
            <w:r>
              <w:t>15.50</w:t>
            </w:r>
          </w:p>
        </w:tc>
        <w:tc>
          <w:tcPr>
            <w:tcW w:type="dxa" w:w="1605"/>
          </w:tcPr>
          <w:p>
            <w:r>
              <w:t>5,580.00</w:t>
            </w:r>
          </w:p>
        </w:tc>
      </w:tr>
    </w:tbl>
    <w:p>
      <w:r>
        <w:rPr>
          <w:rFonts w:ascii="Calibri" w:hAnsi="Calibri"/>
          <w:b/>
          <w:color w:val="1F4E78"/>
          <w:sz w:val="28"/>
        </w:rPr>
        <w:t>4. Recomendaciones</w:t>
      </w:r>
    </w:p>
    <w:p>
      <w:r>
        <w:rPr>
          <w:rFonts w:ascii="Calibri" w:hAnsi="Calibri"/>
          <w:b w:val="0"/>
          <w:sz w:val="22"/>
        </w:rPr>
        <w:t>• Priorizar seguimiento de los puntos con mayor ahorro anual para mantener resultados en el tiempo.</w:t>
      </w:r>
    </w:p>
    <w:p>
      <w:r>
        <w:rPr>
          <w:rFonts w:ascii="Calibri" w:hAnsi="Calibri"/>
          <w:b w:val="0"/>
          <w:sz w:val="22"/>
        </w:rPr>
        <w:t>• Revisar quincenalmente desviaciones de consumo para prevenir sobreconsumos y fugas no detectadas.</w:t>
      </w:r>
    </w:p>
    <w:p>
      <w:r>
        <w:rPr>
          <w:rFonts w:ascii="Calibri" w:hAnsi="Calibri"/>
          <w:b w:val="0"/>
          <w:sz w:val="22"/>
        </w:rPr>
        <w:t>• Incorporar este consolidado al tablero mensual de gestión hídrica de la corporación.</w:t>
      </w:r>
    </w:p>
    <w:p>
      <w:pPr>
        <w:jc w:val="center"/>
      </w:pPr>
      <w:r>
        <w:rPr>
          <w:rFonts w:ascii="Calibri" w:hAnsi="Calibri"/>
          <w:b w:val="0"/>
          <w:color w:val="666666"/>
          <w:sz w:val="18"/>
        </w:rPr>
        <w:t>Documento de uso interno - WES</w:t>
      </w:r>
    </w:p>
    <w:sectPr w:rsidR="00FC693F" w:rsidRPr="0006063C" w:rsidSect="00034616"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