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regulación de agua — Corporación Puente Alto</w:t>
      </w:r>
    </w:p>
    <w:p>
      <w:r>
        <w:t>Optimización de detención parcial de agua en horarios sin demanda hidráulica (consumo nocturno con WES activo)</w:t>
      </w:r>
    </w:p>
    <w:p>
      <w:r>
        <w:t>Elaborado: 16/06/2026 12:07</w:t>
      </w:r>
    </w:p>
    <w:p>
      <w:r>
        <w:t>Base: muestra comparativa 25–31 may 2026 vs 9–15 jun 2026; horarios de corte Excel corporación; validación LXM (mar 2026).</w:t>
      </w:r>
    </w:p>
    <w:p>
      <w:pPr>
        <w:pStyle w:val="Heading1"/>
      </w:pPr>
      <w:r>
        <w:t>1. Hallazgos que requieren acción</w:t>
      </w:r>
    </w:p>
    <w:p>
      <w:pPr>
        <w:pStyle w:val="ListBullet"/>
      </w:pPr>
      <w:r>
        <w:t>De 11 establecimientos analizados, 9 presentan consumo nocturno en 6 o más días de la semana reciente (9–15 jun 2026): el corte programado no está dejando la red en cero.</w:t>
      </w:r>
    </w:p>
    <w:p>
      <w:pPr>
        <w:pStyle w:val="ListBullet"/>
      </w:pPr>
      <w:r>
        <w:t>4 colegios superan 80 m³ de consumo nocturno semanal medido — volumen incompatible con recintos sin demanda hidráulica.</w:t>
      </w:r>
    </w:p>
    <w:p>
      <w:pPr>
        <w:pStyle w:val="ListBullet"/>
      </w:pPr>
      <w:r>
        <w:t>En 9 colegios el nocturno reciente supera al de la última semana de mayo (con WES), lo que sugiere regresión del corte o aparición de fugas.</w:t>
      </w:r>
    </w:p>
    <w:p>
      <w:pPr>
        <w:pStyle w:val="ListBullet"/>
      </w:pPr>
      <w:r>
        <w:t>Colegio Maipo y Liceo Chiloé figuran con incumplimiento LXM en banda nocturna (marzo 2026); Luis Matte Larraín y Liceo Chiloé tienen bandas horarias mal parametrizadas en el Excel corporación.</w:t>
      </w:r>
    </w:p>
    <w:p>
      <w:pPr>
        <w:pStyle w:val="ListBullet"/>
      </w:pPr>
      <w:r>
        <w:t>Esc. Gabriela y Esc. Padre Hurtado muestran actividad reciente muy baja: no usar su semana reciente como línea base de comparación hasta normalizar operación.</w:t>
      </w:r>
    </w:p>
    <w:p>
      <w:pPr>
        <w:pStyle w:val="ListBullet"/>
      </w:pPr>
      <w:r>
        <w:t>Potencial de optimización municipal estimado: reducir 30–50% del nocturno actual en los 5 colegios P1/P2 (~400–500 m³/semana) mediante corte efectivo + reparación de fugas.</w:t>
      </w:r>
    </w:p>
    <w:p>
      <w:pPr>
        <w:pStyle w:val="Heading1"/>
      </w:pPr>
      <w:r>
        <w:t>2. Criterios de priorización</w:t>
      </w:r>
    </w:p>
    <w:p>
      <w:pPr>
        <w:pStyle w:val="ListBullet"/>
      </w:pPr>
      <w:r>
        <w:t>P1 — Crítica: ≥100 m³ nocturnos/semana, ≥28% del total, 6–7 días con madrugada activa, incumplimiento LXM o aumento &gt;30 m³ vs mayo.</w:t>
      </w:r>
    </w:p>
    <w:p>
      <w:pPr>
        <w:pStyle w:val="ListBullet"/>
      </w:pPr>
      <w:r>
        <w:t>P2 — Alta: ≥40 m³ nocturnos o patrón persistente 5+ días con &gt;20% nocturno.</w:t>
      </w:r>
    </w:p>
    <w:p>
      <w:pPr>
        <w:pStyle w:val="ListBullet"/>
      </w:pPr>
      <w:r>
        <w:t>P3 — Media: volumen moderado pero mejorable con ajuste fino de horarios.</w:t>
      </w:r>
    </w:p>
    <w:p>
      <w:pPr>
        <w:pStyle w:val="ListBullet"/>
      </w:pPr>
      <w:r>
        <w:t>P4 — Seguimiento / baja actividad: recinto con operación mínima reciente.</w:t>
      </w:r>
    </w:p>
    <w:p>
      <w:pPr>
        <w:pStyle w:val="Heading1"/>
      </w:pPr>
      <w:r>
        <w:t>3. Plan por establecimiento</w:t>
      </w:r>
    </w:p>
    <w:p>
      <w:pPr>
        <w:pStyle w:val="Heading2"/>
      </w:pPr>
      <w:r>
        <w:t>Esc. Villa Independencia (000010-02) — P1 — Crítica</w:t>
      </w:r>
    </w:p>
    <w:p>
      <w:r>
        <w:rPr>
          <w:b/>
        </w:rPr>
        <w:t xml:space="preserve">Indicadores semana reciente (9–15 jun): </w:t>
      </w:r>
      <w:r>
        <w:t>Nocturno 194.9 m³ (28.6% del total); 7/7 días con consumo en madrugada; variación vs mayo +79.5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Consumo nocturno aumentó +79.5 m³ vs mayo: inspección in situ de fugas (inodoros, llaves de jardín, calderas) en ventana 02:00–05:00.</w:t>
      </w:r>
    </w:p>
    <w:p>
      <w:pPr>
        <w:pStyle w:val="ListBullet2"/>
      </w:pPr>
      <w:r>
        <w:t>Evaluar corte parcial escalonado: red interior (aulas/baños) OFF nocturno; mantener solo estanques/riego si hay demanda justificada documentada.</w:t>
      </w:r>
    </w:p>
    <w:p>
      <w:pPr>
        <w:pStyle w:val="ListBullet2"/>
      </w:pPr>
      <w:r>
        <w:t>Caso Villa Independencia: correlacionar pico nocturno con horario de aseo nocturno o riego automático; reprogramar o excluir circuito de riego del bypass.</w:t>
      </w:r>
    </w:p>
    <w:p>
      <w:pPr>
        <w:pStyle w:val="ListBullet2"/>
      </w:pPr>
      <w:r>
        <w:t>Horario referencia: Corte nocturno 23:00–06:00 | Medio 19:00–23:00 | Alto 06:00–19:00</w:t>
      </w:r>
    </w:p>
    <w:p>
      <w:pPr>
        <w:pStyle w:val="Heading2"/>
      </w:pPr>
      <w:r>
        <w:t>Esc. Los Andes (000010-09) — P1 — Crítica</w:t>
      </w:r>
    </w:p>
    <w:p>
      <w:r>
        <w:rPr>
          <w:b/>
        </w:rPr>
        <w:t xml:space="preserve">Indicadores semana reciente (9–15 jun): </w:t>
      </w:r>
      <w:r>
        <w:t>Nocturno 142.7 m³ (31.0% del total); 6/7 días con consumo en madrugada; variación vs mayo -65.0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Aunque el nocturno bajó vs mayo, el volumen absoluto sigue alto: priorizar corte total en fin de semana y feriados.</w:t>
      </w:r>
    </w:p>
    <w:p>
      <w:pPr>
        <w:pStyle w:val="ListBullet2"/>
      </w:pPr>
      <w:r>
        <w:t>Evaluar corte parcial escalonado: red interior (aulas/baños) OFF nocturno; mantener solo estanques/riego si hay demanda justificada documentada.</w:t>
      </w:r>
    </w:p>
    <w:p>
      <w:pPr>
        <w:pStyle w:val="ListBullet2"/>
      </w:pPr>
      <w:r>
        <w:t>Los Andes: consumo diurno reciente elevado con nocturno moderado — revisar uso fuera de horario escolar (talleres, riego) antes de endurecer solo el corte nocturno.</w:t>
      </w:r>
    </w:p>
    <w:p>
      <w:pPr>
        <w:pStyle w:val="ListBullet2"/>
      </w:pPr>
      <w:r>
        <w:t>Horario referencia: Corte nocturno 23:00–06:30 | Medio 17:15–23:00 | Alto 06:30–17:15</w:t>
      </w:r>
    </w:p>
    <w:p>
      <w:pPr>
        <w:pStyle w:val="Heading2"/>
      </w:pPr>
      <w:r>
        <w:t>Escuela Andes del SUR (000010-01) — P1 — Crítica</w:t>
      </w:r>
    </w:p>
    <w:p>
      <w:r>
        <w:rPr>
          <w:b/>
        </w:rPr>
        <w:t xml:space="preserve">Indicadores semana reciente (9–15 jun): </w:t>
      </w:r>
      <w:r>
        <w:t>Nocturno 128.4 m³ (31.8% del total); 7/7 días con consumo en madrugada; variación vs mayo -22.4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Aunque el nocturno bajó vs mayo, el volumen absoluto sigue alto: priorizar corte total en fin de semana y feriados.</w:t>
      </w:r>
    </w:p>
    <w:p>
      <w:pPr>
        <w:pStyle w:val="ListBullet2"/>
      </w:pPr>
      <w:r>
        <w:t>Evaluar corte parcial escalonado: red interior (aulas/baños) OFF nocturno; mantener solo estanques/riego si hay demanda justificada documentada.</w:t>
      </w:r>
    </w:p>
    <w:p>
      <w:pPr>
        <w:pStyle w:val="ListBullet2"/>
      </w:pPr>
      <w:r>
        <w:t>Horario referencia: Corte nocturno 00:01–07:00 | Alto 07:00–15:00 | Medio 15:00–23:59</w:t>
      </w:r>
    </w:p>
    <w:p>
      <w:pPr>
        <w:pStyle w:val="Heading2"/>
      </w:pPr>
      <w:r>
        <w:t>Liceo Chiloé (000010-08) — P1 — Crítica</w:t>
      </w:r>
    </w:p>
    <w:p>
      <w:r>
        <w:rPr>
          <w:b/>
        </w:rPr>
        <w:t xml:space="preserve">Indicadores semana reciente (9–15 jun): </w:t>
      </w:r>
      <w:r>
        <w:t>Nocturno 125.2 m³ (27.8% del total); 7/7 días con consumo en madrugada; variación vs mayo +1.8 m³. No cumple LXM (Supera LXM (promedio)).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Ajuste inmediato de horario ON/OFF: adelantar cierre 30–45 min y retrasar apertura matinal hasta validar caudal cero en madrugada.</w:t>
      </w:r>
    </w:p>
    <w:p>
      <w:pPr>
        <w:pStyle w:val="ListBullet2"/>
      </w:pPr>
      <w:r>
        <w:t>Reconfigurar bandas horarias en plataforma WES: separar rangos Alto/Medio/Bajo; la banda «nocturno» no debe cubrir casi todo el día.</w:t>
      </w:r>
    </w:p>
    <w:p>
      <w:pPr>
        <w:pStyle w:val="ListBullet2"/>
      </w:pPr>
      <w:r>
        <w:t>Evaluar corte parcial escalonado: red interior (aulas/baños) OFF nocturno; mantener solo estanques/riego si hay demanda justificada documentada.</w:t>
      </w:r>
    </w:p>
    <w:p>
      <w:pPr>
        <w:pStyle w:val="ListBullet2"/>
      </w:pPr>
      <w:r>
        <w:t>Horario referencia: Config. atípica: banda «nocturno» 00:01–23:59 (revisar ON/OFF)</w:t>
      </w:r>
    </w:p>
    <w:p>
      <w:pPr>
        <w:pStyle w:val="Heading2"/>
      </w:pPr>
      <w:r>
        <w:t>Consolidada (000010-10) — P2 — Alta</w:t>
      </w:r>
    </w:p>
    <w:p>
      <w:r>
        <w:rPr>
          <w:b/>
        </w:rPr>
        <w:t xml:space="preserve">Indicadores semana reciente (9–15 jun): </w:t>
      </w:r>
      <w:r>
        <w:t>Nocturno 44.0 m³ (18.8% del total); 7/7 días con consumo en madrugada; variación vs mayo -28.2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Horario referencia: Corte nocturno 00:01–07:00 | Medio 21:00–23:59 | Alto 07:00–21:00</w:t>
      </w:r>
    </w:p>
    <w:p>
      <w:pPr>
        <w:pStyle w:val="Heading2"/>
      </w:pPr>
      <w:r>
        <w:t>Esc. Juan Mackenna (000010-07) — P2 — Alta</w:t>
      </w:r>
    </w:p>
    <w:p>
      <w:r>
        <w:rPr>
          <w:b/>
        </w:rPr>
        <w:t xml:space="preserve">Indicadores semana reciente (9–15 jun): </w:t>
      </w:r>
      <w:r>
        <w:t>Nocturno 29.0 m³ (23.2% del total); 7/7 días con consumo en madrugada; variación vs mayo +2.5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Juan Mackenna: caudal nocturno cercano al LXM (pico ~03:00); inspeccionar flotadores y cisternas que recirculan en madrugada.</w:t>
      </w:r>
    </w:p>
    <w:p>
      <w:pPr>
        <w:pStyle w:val="ListBullet2"/>
      </w:pPr>
      <w:r>
        <w:t>Horario referencia: Corte nocturno 20:00–06:30 | Medio 15:20–20:00 | Alto 06:30–15:20</w:t>
      </w:r>
    </w:p>
    <w:p>
      <w:pPr>
        <w:pStyle w:val="Heading2"/>
      </w:pPr>
      <w:r>
        <w:t>Colegio Maipo (000010-04) — P1 — Crítica</w:t>
      </w:r>
    </w:p>
    <w:p>
      <w:r>
        <w:rPr>
          <w:b/>
        </w:rPr>
        <w:t xml:space="preserve">Indicadores semana reciente (9–15 jun): </w:t>
      </w:r>
      <w:r>
        <w:t>Nocturno 23.1 m³ (19.6% del total); 7/7 días con consumo en madrugada; variación vs mayo -11.9 m³. No cumple LXM (Supera LXM (promedio)).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Ajuste inmediato de horario ON/OFF: adelantar cierre 30–45 min y retrasar apertura matinal hasta validar caudal cero en madrugada.</w:t>
      </w:r>
    </w:p>
    <w:p>
      <w:pPr>
        <w:pStyle w:val="ListBullet2"/>
      </w:pPr>
      <w:r>
        <w:t>Horario referencia: Corte nocturno 23:00–06:00 | Medio 20:00–23:00 | Alto 06:00–20:00</w:t>
      </w:r>
    </w:p>
    <w:p>
      <w:pPr>
        <w:pStyle w:val="Heading2"/>
      </w:pPr>
      <w:r>
        <w:t>Esc. Luis Matte Larraín (000010-05) — P2 — Alta</w:t>
      </w:r>
    </w:p>
    <w:p>
      <w:r>
        <w:rPr>
          <w:b/>
        </w:rPr>
        <w:t xml:space="preserve">Indicadores semana reciente (9–15 jun): </w:t>
      </w:r>
      <w:r>
        <w:t>Nocturno 20.7 m³ (23.6% del total); 7/7 días con consumo en madrugada; variación vs mayo -7.3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Reconfigurar bandas horarias en plataforma WES: separar rangos Alto/Medio/Bajo; la banda «nocturno» no debe cubrir casi todo el día.</w:t>
      </w:r>
    </w:p>
    <w:p>
      <w:pPr>
        <w:pStyle w:val="ListBullet2"/>
      </w:pPr>
      <w:r>
        <w:t>Horario referencia: Config. atípica: banda única 00:01–23:59 (revisar ON/OFF)</w:t>
      </w:r>
    </w:p>
    <w:p>
      <w:pPr>
        <w:pStyle w:val="Heading2"/>
      </w:pPr>
      <w:r>
        <w:t>Esc. Nonato Coo (000010-11) — P3 — Media</w:t>
      </w:r>
    </w:p>
    <w:p>
      <w:r>
        <w:rPr>
          <w:b/>
        </w:rPr>
        <w:t xml:space="preserve">Indicadores semana reciente (9–15 jun): </w:t>
      </w:r>
      <w:r>
        <w:t>Nocturno 9.4 m³ (17.7% del total); 6/7 días con consumo en madrugada; variación vs mayo +2.3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Auditoría válvula WES: confirmar cierre efectivo 100% en ventana nocturna; revisar bypass manual o derivaciones paralelas a la red monitoreada.</w:t>
      </w:r>
    </w:p>
    <w:p>
      <w:pPr>
        <w:pStyle w:val="ListBullet2"/>
      </w:pPr>
      <w:r>
        <w:t>Horario referencia: Corte nocturno 23:00–06:30 | Medio 19:30–23:00 | Alto 06:30–19:30</w:t>
      </w:r>
    </w:p>
    <w:p>
      <w:pPr>
        <w:pStyle w:val="Heading2"/>
      </w:pPr>
      <w:r>
        <w:t>Esc. Padre Hurtado (000010-03) — P4 — Baja actividad</w:t>
      </w:r>
    </w:p>
    <w:p>
      <w:r>
        <w:rPr>
          <w:b/>
        </w:rPr>
        <w:t xml:space="preserve">Indicadores semana reciente (9–15 jun): </w:t>
      </w:r>
      <w:r>
        <w:t>Nocturno 5.0 m³ (35.4% del total); 2/7 días con consumo en madrugada; variación vs mayo -22.4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Evaluar corte parcial escalonado: red interior (aulas/baños) OFF nocturno; mantener solo estanques/riego si hay demanda justificada documentada.</w:t>
      </w:r>
    </w:p>
    <w:p>
      <w:pPr>
        <w:pStyle w:val="ListBullet2"/>
      </w:pPr>
      <w:r>
        <w:t>Establecimiento con baja actividad reciente: al reactivar clases, validar que el perfil ON/OFF se restaure antes del inicio de clases.</w:t>
      </w:r>
    </w:p>
    <w:p>
      <w:pPr>
        <w:pStyle w:val="ListBullet2"/>
      </w:pPr>
      <w:r>
        <w:t>Horario referencia: Corte nocturno 20:00–06:00 | Medio 19:00–20:00 | Alto 06:00–19:00</w:t>
      </w:r>
    </w:p>
    <w:p>
      <w:pPr>
        <w:pStyle w:val="Heading2"/>
      </w:pPr>
      <w:r>
        <w:t>Esc. Gabriela (000010-06) — P4 — Baja actividad</w:t>
      </w:r>
    </w:p>
    <w:p>
      <w:r>
        <w:rPr>
          <w:b/>
        </w:rPr>
        <w:t xml:space="preserve">Indicadores semana reciente (9–15 jun): </w:t>
      </w:r>
      <w:r>
        <w:t>Nocturno 0.5 m³ (5.2% del total); 2/7 días con consumo en madrugada; variación vs mayo -11.2 m³. Cumple LXM.</w:t>
      </w:r>
    </w:p>
    <w:p>
      <w:pPr>
        <w:pStyle w:val="ListBullet"/>
      </w:pPr>
      <w:r>
        <w:t>Acciones recomendadas:</w:t>
      </w:r>
    </w:p>
    <w:p>
      <w:pPr>
        <w:pStyle w:val="ListBullet2"/>
      </w:pPr>
      <w:r>
        <w:t>Establecimiento con baja actividad reciente: al reactivar clases, validar que el perfil ON/OFF se restaure antes del inicio de clases.</w:t>
      </w:r>
    </w:p>
    <w:p>
      <w:pPr>
        <w:pStyle w:val="ListBullet2"/>
      </w:pPr>
      <w:r>
        <w:t>Horario referencia: Corte nocturno 19:30–06:00 | Medio 18:00–19:30 | Alto 06:30–18:00</w:t>
      </w:r>
    </w:p>
    <w:p>
      <w:pPr>
        <w:pStyle w:val="Heading1"/>
      </w:pPr>
      <w:r>
        <w:t>4. Acciones transversales (municipal / WES)</w:t>
      </w:r>
    </w:p>
    <w:p>
      <w:pPr>
        <w:pStyle w:val="ListNumber"/>
      </w:pPr>
      <w:r>
        <w:t>Campaña de verificación física en los 5 establecimientos P1/P2 dentro de 15 días: válvula motorizada, estado ON/OFF en plataforma vs caudal real.</w:t>
      </w:r>
    </w:p>
    <w:p>
      <w:pPr>
        <w:pStyle w:val="ListNumber"/>
      </w:pPr>
      <w:r>
        <w:t>Alerta automática WES si caudal &gt; umbral (ej. 2 L/min) entre 00:00 y 06:00 por más de 2 horas consecutivas.</w:t>
      </w:r>
    </w:p>
    <w:p>
      <w:pPr>
        <w:pStyle w:val="ListNumber"/>
      </w:pPr>
      <w:r>
        <w:t>Estandarizar bandas horarias en plataforma (Alto / Medio / Corte total) alineadas al Excel corporación; eliminar configuraciones «nocturno 24 h».</w:t>
      </w:r>
    </w:p>
    <w:p>
      <w:pPr>
        <w:pStyle w:val="ListNumber"/>
      </w:pPr>
      <w:r>
        <w:t>Registro fotográfico de hallazgos en recorrida y cierre de plan con fecha; re-medición semanal 7 días post-intervención.</w:t>
      </w:r>
    </w:p>
    <w:p>
      <w:pPr>
        <w:pStyle w:val="ListNumber"/>
      </w:pPr>
      <w:r>
        <w:t>Capacitación a conserjes: no abrir bypass manual salvo emergencia documentada.</w:t>
      </w:r>
    </w:p>
    <w:p>
      <w:pPr>
        <w:pStyle w:val="Heading1"/>
      </w:pPr>
      <w:r>
        <w:t>5. Seguimiento y KPI</w:t>
      </w:r>
    </w:p>
    <w:p>
      <w:r>
        <w:t>Meta municipal a 4 semanas: reducir consumo nocturno agregado de ~723 m³/semana a &lt;450 m³/semana (−38%) en los colegios P1/P2, manteniendo consumo diurno para actividad escolar.</w:t>
      </w:r>
    </w:p>
    <w:p>
      <w:r>
        <w:t>KPI por colegio: m³ nocturno semanal, % días con cero en 00:00–06:00, cumplimiento LXM, alertas WES.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