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Auditoria_Colegio_ICCO_Renca_000017-08</w:t>
      </w:r>
    </w:p>
    <w:p>
      <w:pPr>
        <w:spacing w:after="80"/>
        <w:jc w:val="center"/>
      </w:pPr>
      <w:r>
        <w:rPr>
          <w:rFonts w:ascii="Calibri" w:hAnsi="Calibri"/>
          <w:b/>
          <w:color w:val="1F4788"/>
          <w:sz w:val="34"/>
        </w:rPr>
        <w:t>Colegio ICCO 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Colegio ICCO Renca, punto de medición WES 000017-08 (Colegio ICCO Renca),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214,8</w:t>
            </w:r>
          </w:p>
        </w:tc>
        <w:tc>
          <w:tcPr>
            <w:tcW w:type="dxa" w:w="2362"/>
            <w:shd w:val="clear" w:fill="FFFFFF"/>
          </w:tcPr>
          <w:p>
            <w:pPr>
              <w:jc w:val="left"/>
            </w:pPr>
            <w:r>
              <w:rPr>
                <w:b w:val="0"/>
                <w:color w:val="000000"/>
              </w:rPr>
              <w:t>30,686</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341,8</w:t>
            </w:r>
          </w:p>
        </w:tc>
        <w:tc>
          <w:tcPr>
            <w:tcW w:type="dxa" w:w="2362"/>
            <w:shd w:val="clear" w:fill="FFFFFF"/>
          </w:tcPr>
          <w:p>
            <w:pPr>
              <w:jc w:val="left"/>
            </w:pPr>
            <w:r>
              <w:rPr>
                <w:b w:val="0"/>
                <w:color w:val="000000"/>
              </w:rPr>
              <w:t>48,829</w:t>
            </w:r>
          </w:p>
        </w:tc>
      </w:tr>
    </w:tbl>
    <w:p>
      <w:pPr>
        <w:spacing w:after="120"/>
      </w:pPr>
    </w:p>
    <w:p>
      <w:pPr>
        <w:keepNext w:val="0"/>
        <w:widowControl/>
        <w:jc w:val="both"/>
      </w:pPr>
      <w:r>
        <w:t>Métricas y serie horaria (jornada completa) exportadas: cpa_icco_renca_borrador_000017-08.csv.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30.69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48.83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18.14 m3/dia</w:t>
            </w:r>
          </w:p>
        </w:tc>
      </w:tr>
      <w:tr>
        <w:tc>
          <w:tcPr>
            <w:tcW w:type="dxa" w:w="4725"/>
          </w:tcPr>
          <w:p>
            <w:pPr>
              <w:jc w:val="left"/>
            </w:pPr>
            <w:r>
              <w:rPr>
                <w:b/>
                <w:color w:val="000000"/>
              </w:rPr>
              <w:t>Ahorro porcentual</w:t>
            </w:r>
          </w:p>
        </w:tc>
        <w:tc>
          <w:tcPr>
            <w:tcW w:type="dxa" w:w="4725"/>
          </w:tcPr>
          <w:p>
            <w:pPr>
              <w:jc w:val="left"/>
            </w:pPr>
            <w:r>
              <w:rPr>
                <w:b w:val="0"/>
                <w:color w:val="000000"/>
              </w:rPr>
              <w:t>37.16%</w:t>
            </w:r>
          </w:p>
        </w:tc>
      </w:tr>
      <w:tr>
        <w:tc>
          <w:tcPr>
            <w:tcW w:type="dxa" w:w="4725"/>
          </w:tcPr>
          <w:p>
            <w:pPr>
              <w:jc w:val="left"/>
            </w:pPr>
            <w:r>
              <w:rPr>
                <w:b/>
                <w:color w:val="000000"/>
              </w:rPr>
              <w:t>Diferencia neta (desactivado - activo)</w:t>
            </w:r>
          </w:p>
        </w:tc>
        <w:tc>
          <w:tcPr>
            <w:tcW w:type="dxa" w:w="4725"/>
          </w:tcPr>
          <w:p>
            <w:pPr>
              <w:jc w:val="left"/>
            </w:pPr>
            <w:r>
              <w:rPr>
                <w:b w:val="0"/>
                <w:color w:val="000000"/>
              </w:rPr>
              <w:t>18.14 m3/dia</w:t>
            </w:r>
          </w:p>
        </w:tc>
      </w:tr>
    </w:tbl>
    <w:p>
      <w:pPr>
        <w:spacing w:after="160"/>
      </w:pPr>
    </w:p>
    <w:p>
      <w:pPr>
        <w:keepNext w:val="0"/>
        <w:widowControl/>
        <w:jc w:val="both"/>
      </w:pPr>
      <w:r>
        <w:t>En la rejilla analizada (7 días, 00:00–24:00), Con WES 214,8 m³ y Sin WES 341,8 m³; volumen evitado respecto de Sin WES: 127 m³ (~152.400 CLP a 1.200 CLP/m³, orientativo). Cuadros y gráficos: Registros de consumos.</w:t>
      </w:r>
    </w:p>
    <w:p/>
    <w:p>
      <w:pPr>
        <w:jc w:val="center"/>
      </w:pPr>
      <w:r>
        <w:rPr>
          <w:sz w:val="22"/>
        </w:rPr>
        <w:t xml:space="preserve">Ahorro sobre Sin WES: </w:t>
      </w:r>
      <w:r>
        <w:rPr>
          <w:b/>
          <w:sz w:val="28"/>
        </w:rPr>
        <w:t>37,16 %</w:t>
      </w:r>
    </w:p>
    <w:p/>
    <w:p>
      <w:pPr>
        <w:jc w:val="center"/>
      </w:pPr>
      <w:r>
        <w:rPr>
          <w:color w:val="646464"/>
          <w:sz w:val="18"/>
        </w:rPr>
        <w:t>Documento generado automáticamente — 04-06-2026 01:29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