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Auditoría ICCO</w:t>
      </w:r>
    </w:p>
    <w:p>
      <w:pPr>
        <w:spacing w:before="40" w:after="160"/>
        <w:jc w:val="center"/>
      </w:pPr>
      <w:r>
        <w:rPr>
          <w:rFonts w:ascii="Calibri" w:hAnsi="Calibri"/>
          <w:i/>
          <w:color w:val="5A5A5A"/>
          <w:sz w:val="20"/>
        </w:rPr>
        <w:t>Borrador_auditoria_Esc_Lo_Velásquez_000017-04_2026</w:t>
      </w:r>
    </w:p>
    <w:p>
      <w:pPr>
        <w:spacing w:after="80"/>
        <w:jc w:val="center"/>
      </w:pPr>
      <w:r>
        <w:rPr>
          <w:rFonts w:ascii="Calibri" w:hAnsi="Calibri"/>
          <w:b/>
          <w:color w:val="1F4788"/>
          <w:sz w:val="34"/>
        </w:rPr>
        <w:t>Esc. Lo Velásquez</w:t>
      </w:r>
      <w:r>
        <w:br/>
      </w:r>
      <w:r>
        <w:rPr>
          <w:rFonts w:ascii="Calibri" w:hAnsi="Calibri"/>
          <w:b/>
          <w:color w:val="1F4788"/>
          <w:sz w:val="34"/>
        </w:rPr>
        <w:t>Renca</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13 y el 19 de abril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Esc. Lo Velásquez, punto de medición WES 000017-04 (Esc. Lo Velásquez), las series se construyen además en rejilla horaria a partir de datos de la plataforma en zona horaria Chile, para el periodo con control (13-04-2026 al 19-04-2026)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2621610"/>
            <wp:docPr id="1" name="Picture 1"/>
            <wp:cNvGraphicFramePr>
              <a:graphicFrameLocks noChangeAspect="1"/>
            </wp:cNvGraphicFramePr>
            <a:graphic>
              <a:graphicData uri="http://schemas.openxmlformats.org/drawingml/2006/picture">
                <pic:pic>
                  <pic:nvPicPr>
                    <pic:cNvPr id="0" name="cpa_icco_renca_barras_borrador_000017-04.png"/>
                    <pic:cNvPicPr/>
                  </pic:nvPicPr>
                  <pic:blipFill>
                    <a:blip r:embed="rId27"/>
                    <a:stretch>
                      <a:fillRect/>
                    </a:stretch>
                  </pic:blipFill>
                  <pic:spPr>
                    <a:xfrm>
                      <a:off x="0" y="0"/>
                      <a:ext cx="4754880" cy="2621610"/>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19 abril 2026</w:t>
            </w:r>
          </w:p>
        </w:tc>
        <w:tc>
          <w:tcPr>
            <w:tcW w:type="dxa" w:w="2362"/>
            <w:shd w:val="clear" w:fill="FFFFFF"/>
          </w:tcPr>
          <w:p>
            <w:pPr>
              <w:jc w:val="left"/>
            </w:pPr>
            <w:r>
              <w:rPr>
                <w:b w:val="0"/>
                <w:color w:val="000000"/>
              </w:rPr>
              <w:t>33</w:t>
            </w:r>
          </w:p>
        </w:tc>
        <w:tc>
          <w:tcPr>
            <w:tcW w:type="dxa" w:w="2362"/>
            <w:shd w:val="clear" w:fill="FFFFFF"/>
          </w:tcPr>
          <w:p>
            <w:pPr>
              <w:jc w:val="left"/>
            </w:pPr>
            <w:r>
              <w:rPr>
                <w:b w:val="0"/>
                <w:color w:val="000000"/>
              </w:rPr>
              <w:t>4,714</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36,7</w:t>
            </w:r>
          </w:p>
        </w:tc>
        <w:tc>
          <w:tcPr>
            <w:tcW w:type="dxa" w:w="2362"/>
            <w:shd w:val="clear" w:fill="FFFFFF"/>
          </w:tcPr>
          <w:p>
            <w:pPr>
              <w:jc w:val="left"/>
            </w:pPr>
            <w:r>
              <w:rPr>
                <w:b w:val="0"/>
                <w:color w:val="000000"/>
              </w:rPr>
              <w:t>5,243</w:t>
            </w:r>
          </w:p>
        </w:tc>
      </w:tr>
    </w:tbl>
    <w:p>
      <w:pPr>
        <w:spacing w:after="120"/>
      </w:pPr>
    </w:p>
    <w:p>
      <w:pPr>
        <w:keepNext w:val="0"/>
        <w:widowControl/>
        <w:jc w:val="both"/>
      </w:pPr>
      <w:r>
        <w:t>Métricas y serie horaria (jornada completa) exportadas: cpa_icco_renca_borrador_000017-04.csv.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keepNext/>
        <w:widowControl/>
        <w:jc w:val="both"/>
      </w:pPr>
      <w:r>
        <w:t>Lunes — día homólogo con control (13-04-2026) vs sin control (06-04-2026): consumo diario aproximado (suma de las 24 horas en m³/h) Con WES 6,98 m³; Sin WES (línea base) 7,88 m³; diferencia (Con − Sin) -0,9 m³ (-12,89 % respecto del día con WES).</w:t>
      </w:r>
    </w:p>
    <w:p>
      <w:pPr>
        <w:keepNext/>
        <w:widowControl/>
        <w:spacing w:after="60"/>
        <w:jc w:val="center"/>
      </w:pPr>
      <w:r>
        <w:drawing>
          <wp:inline xmlns:a="http://schemas.openxmlformats.org/drawingml/2006/main" xmlns:pic="http://schemas.openxmlformats.org/drawingml/2006/picture">
            <wp:extent cx="5486400" cy="2451853"/>
            <wp:docPr id="2" name="Picture 2"/>
            <wp:cNvGraphicFramePr>
              <a:graphicFrameLocks noChangeAspect="1"/>
            </wp:cNvGraphicFramePr>
            <a:graphic>
              <a:graphicData uri="http://schemas.openxmlformats.org/drawingml/2006/picture">
                <pic:pic>
                  <pic:nvPicPr>
                    <pic:cNvPr id="0" name="cpa_icco_renca_wes_24h_lunes_borrador_000017-04.png"/>
                    <pic:cNvPicPr/>
                  </pic:nvPicPr>
                  <pic:blipFill>
                    <a:blip r:embed="rId28"/>
                    <a:stretch>
                      <a:fillRect/>
                    </a:stretch>
                  </pic:blipFill>
                  <pic:spPr>
                    <a:xfrm>
                      <a:off x="0" y="0"/>
                      <a:ext cx="5486400" cy="2451853"/>
                    </a:xfrm>
                    <a:prstGeom prst="rect"/>
                  </pic:spPr>
                </pic:pic>
              </a:graphicData>
            </a:graphic>
          </wp:inline>
        </w:drawing>
      </w:r>
    </w:p>
    <w:p>
      <w:pPr>
        <w:spacing w:after="160"/>
      </w:pPr>
    </w:p>
    <w:p>
      <w:pPr>
        <w:keepNext/>
        <w:widowControl/>
        <w:jc w:val="both"/>
      </w:pPr>
      <w:r>
        <w:t>Martes — día homólogo con control (14-04-2026) vs sin control (07-04-2026): consumo diario aproximado (suma de las 24 horas en m³/h) Con WES 5,71 m³; Sin WES (línea base) 6,53 m³; diferencia (Con − Sin) -0,82 m³ (-14,36 % respecto del día con WES).</w:t>
      </w:r>
    </w:p>
    <w:p>
      <w:pPr>
        <w:keepNext/>
        <w:widowControl/>
        <w:spacing w:after="60"/>
        <w:jc w:val="center"/>
      </w:pPr>
      <w:r>
        <w:drawing>
          <wp:inline xmlns:a="http://schemas.openxmlformats.org/drawingml/2006/main" xmlns:pic="http://schemas.openxmlformats.org/drawingml/2006/picture">
            <wp:extent cx="5486400" cy="2451853"/>
            <wp:docPr id="3" name="Picture 3"/>
            <wp:cNvGraphicFramePr>
              <a:graphicFrameLocks noChangeAspect="1"/>
            </wp:cNvGraphicFramePr>
            <a:graphic>
              <a:graphicData uri="http://schemas.openxmlformats.org/drawingml/2006/picture">
                <pic:pic>
                  <pic:nvPicPr>
                    <pic:cNvPr id="0" name="cpa_icco_renca_wes_24h_martes_borrador_000017-04.png"/>
                    <pic:cNvPicPr/>
                  </pic:nvPicPr>
                  <pic:blipFill>
                    <a:blip r:embed="rId29"/>
                    <a:stretch>
                      <a:fillRect/>
                    </a:stretch>
                  </pic:blipFill>
                  <pic:spPr>
                    <a:xfrm>
                      <a:off x="0" y="0"/>
                      <a:ext cx="5486400" cy="2451853"/>
                    </a:xfrm>
                    <a:prstGeom prst="rect"/>
                  </pic:spPr>
                </pic:pic>
              </a:graphicData>
            </a:graphic>
          </wp:inline>
        </w:drawing>
      </w:r>
    </w:p>
    <w:p>
      <w:pPr>
        <w:spacing w:after="160"/>
      </w:pPr>
    </w:p>
    <w:p>
      <w:pPr>
        <w:keepNext/>
        <w:widowControl/>
        <w:jc w:val="both"/>
      </w:pPr>
      <w:r>
        <w:t>Miércoles — día homólogo con control (15-04-2026) vs sin control (08-04-2026): consumo diario aproximado (suma de las 24 horas en m³/h) Con WES 6,61 m³; Sin WES (línea base) 7,35 m³; diferencia (Con − Sin) -0,74 m³ (-11,2 % respecto del día con WES).</w:t>
      </w:r>
    </w:p>
    <w:p>
      <w:pPr>
        <w:keepNext/>
        <w:widowControl/>
        <w:spacing w:after="60"/>
        <w:jc w:val="center"/>
      </w:pPr>
      <w:r>
        <w:drawing>
          <wp:inline xmlns:a="http://schemas.openxmlformats.org/drawingml/2006/main" xmlns:pic="http://schemas.openxmlformats.org/drawingml/2006/picture">
            <wp:extent cx="5486400" cy="2451853"/>
            <wp:docPr id="4" name="Picture 4"/>
            <wp:cNvGraphicFramePr>
              <a:graphicFrameLocks noChangeAspect="1"/>
            </wp:cNvGraphicFramePr>
            <a:graphic>
              <a:graphicData uri="http://schemas.openxmlformats.org/drawingml/2006/picture">
                <pic:pic>
                  <pic:nvPicPr>
                    <pic:cNvPr id="0" name="cpa_icco_renca_wes_24h_miercoles_borrador_000017-04.png"/>
                    <pic:cNvPicPr/>
                  </pic:nvPicPr>
                  <pic:blipFill>
                    <a:blip r:embed="rId30"/>
                    <a:stretch>
                      <a:fillRect/>
                    </a:stretch>
                  </pic:blipFill>
                  <pic:spPr>
                    <a:xfrm>
                      <a:off x="0" y="0"/>
                      <a:ext cx="5486400" cy="2451853"/>
                    </a:xfrm>
                    <a:prstGeom prst="rect"/>
                  </pic:spPr>
                </pic:pic>
              </a:graphicData>
            </a:graphic>
          </wp:inline>
        </w:drawing>
      </w:r>
    </w:p>
    <w:p>
      <w:pPr>
        <w:spacing w:after="160"/>
      </w:pPr>
    </w:p>
    <w:p>
      <w:pPr>
        <w:keepNext/>
        <w:widowControl/>
        <w:jc w:val="both"/>
      </w:pPr>
      <w:r>
        <w:t>Jueves — día homólogo con control (16-04-2026) vs sin control (09-04-2026): consumo diario aproximado (suma de las 24 horas en m³/h) Con WES 7,43 m³; Sin WES (línea base) 7,93 m³; diferencia (Con − Sin) -0,5 m³ (-6,73 % respecto del día con WES).</w:t>
      </w:r>
    </w:p>
    <w:p>
      <w:pPr>
        <w:keepNext/>
        <w:widowControl/>
        <w:spacing w:after="60"/>
        <w:jc w:val="center"/>
      </w:pPr>
      <w:r>
        <w:drawing>
          <wp:inline xmlns:a="http://schemas.openxmlformats.org/drawingml/2006/main" xmlns:pic="http://schemas.openxmlformats.org/drawingml/2006/picture">
            <wp:extent cx="5486400" cy="2455637"/>
            <wp:docPr id="5" name="Picture 5"/>
            <wp:cNvGraphicFramePr>
              <a:graphicFrameLocks noChangeAspect="1"/>
            </wp:cNvGraphicFramePr>
            <a:graphic>
              <a:graphicData uri="http://schemas.openxmlformats.org/drawingml/2006/picture">
                <pic:pic>
                  <pic:nvPicPr>
                    <pic:cNvPr id="0" name="cpa_icco_renca_wes_24h_jueves_borrador_000017-04.png"/>
                    <pic:cNvPicPr/>
                  </pic:nvPicPr>
                  <pic:blipFill>
                    <a:blip r:embed="rId31"/>
                    <a:stretch>
                      <a:fillRect/>
                    </a:stretch>
                  </pic:blipFill>
                  <pic:spPr>
                    <a:xfrm>
                      <a:off x="0" y="0"/>
                      <a:ext cx="5486400" cy="2455637"/>
                    </a:xfrm>
                    <a:prstGeom prst="rect"/>
                  </pic:spPr>
                </pic:pic>
              </a:graphicData>
            </a:graphic>
          </wp:inline>
        </w:drawing>
      </w:r>
    </w:p>
    <w:p>
      <w:pPr>
        <w:spacing w:after="160"/>
      </w:pPr>
    </w:p>
    <w:p>
      <w:pPr>
        <w:keepNext/>
        <w:widowControl/>
        <w:jc w:val="both"/>
      </w:pPr>
      <w:r>
        <w:t>Viernes — día homólogo con control (17-04-2026) vs sin control (10-04-2026): consumo diario aproximado (suma de las 24 horas en m³/h) Con WES 6,27 m³; Sin WES (línea base) 7,01 m³; diferencia (Con − Sin) -0,74 m³ (-11,8 % respecto del día con WES).</w:t>
      </w:r>
    </w:p>
    <w:p>
      <w:pPr>
        <w:keepNext/>
        <w:widowControl/>
        <w:spacing w:after="60"/>
        <w:jc w:val="center"/>
      </w:pPr>
      <w:r>
        <w:drawing>
          <wp:inline xmlns:a="http://schemas.openxmlformats.org/drawingml/2006/main" xmlns:pic="http://schemas.openxmlformats.org/drawingml/2006/picture">
            <wp:extent cx="5486400" cy="2451853"/>
            <wp:docPr id="6" name="Picture 6"/>
            <wp:cNvGraphicFramePr>
              <a:graphicFrameLocks noChangeAspect="1"/>
            </wp:cNvGraphicFramePr>
            <a:graphic>
              <a:graphicData uri="http://schemas.openxmlformats.org/drawingml/2006/picture">
                <pic:pic>
                  <pic:nvPicPr>
                    <pic:cNvPr id="0" name="cpa_icco_renca_wes_24h_viernes_borrador_000017-04.png"/>
                    <pic:cNvPicPr/>
                  </pic:nvPicPr>
                  <pic:blipFill>
                    <a:blip r:embed="rId32"/>
                    <a:stretch>
                      <a:fillRect/>
                    </a:stretch>
                  </pic:blipFill>
                  <pic:spPr>
                    <a:xfrm>
                      <a:off x="0" y="0"/>
                      <a:ext cx="5486400" cy="2451853"/>
                    </a:xfrm>
                    <a:prstGeom prst="rect"/>
                  </pic:spPr>
                </pic:pic>
              </a:graphicData>
            </a:graphic>
          </wp:inline>
        </w:drawing>
      </w:r>
    </w:p>
    <w:p>
      <w:pPr>
        <w:spacing w:after="160"/>
      </w:pPr>
    </w:p>
    <w:p>
      <w:pPr>
        <w:keepNext/>
        <w:widowControl/>
        <w:jc w:val="both"/>
      </w:pPr>
      <w:r>
        <w:t>Sábado — día homólogo con control (18-04-2026) vs sin control (11-04-2026): consumo diario aproximado (suma de las 24 horas en m³/h) Con WES 0 m³; Sin WES (línea base) 0 m³; diferencia (Con − Sin) 0 m³ (0 % respecto del día con WES).</w:t>
      </w:r>
    </w:p>
    <w:p>
      <w:pPr>
        <w:keepNext/>
        <w:widowControl/>
        <w:spacing w:after="60"/>
        <w:jc w:val="center"/>
      </w:pPr>
      <w:r>
        <w:drawing>
          <wp:inline xmlns:a="http://schemas.openxmlformats.org/drawingml/2006/main" xmlns:pic="http://schemas.openxmlformats.org/drawingml/2006/picture">
            <wp:extent cx="5486400" cy="2451853"/>
            <wp:docPr id="7" name="Picture 7"/>
            <wp:cNvGraphicFramePr>
              <a:graphicFrameLocks noChangeAspect="1"/>
            </wp:cNvGraphicFramePr>
            <a:graphic>
              <a:graphicData uri="http://schemas.openxmlformats.org/drawingml/2006/picture">
                <pic:pic>
                  <pic:nvPicPr>
                    <pic:cNvPr id="0" name="cpa_icco_renca_wes_24h_sabado_borrador_000017-04.png"/>
                    <pic:cNvPicPr/>
                  </pic:nvPicPr>
                  <pic:blipFill>
                    <a:blip r:embed="rId33"/>
                    <a:stretch>
                      <a:fillRect/>
                    </a:stretch>
                  </pic:blipFill>
                  <pic:spPr>
                    <a:xfrm>
                      <a:off x="0" y="0"/>
                      <a:ext cx="5486400" cy="2451853"/>
                    </a:xfrm>
                    <a:prstGeom prst="rect"/>
                  </pic:spPr>
                </pic:pic>
              </a:graphicData>
            </a:graphic>
          </wp:inline>
        </w:drawing>
      </w:r>
    </w:p>
    <w:p>
      <w:pPr>
        <w:spacing w:after="160"/>
      </w:pPr>
    </w:p>
    <w:p>
      <w:pPr>
        <w:keepNext/>
        <w:widowControl/>
        <w:jc w:val="both"/>
      </w:pPr>
      <w:r>
        <w:t>Domingo — día homólogo con control (19-04-2026) vs sin control (12-04-2026): consumo diario aproximado (suma de las 24 horas en m³/h) Con WES 0 m³; Sin WES (línea base) 0 m³; diferencia (Con − Sin) 0 m³ (0 % respecto del día con WES).</w:t>
      </w:r>
    </w:p>
    <w:p>
      <w:pPr>
        <w:keepNext/>
        <w:widowControl/>
        <w:spacing w:after="60"/>
        <w:jc w:val="center"/>
      </w:pPr>
      <w:r>
        <w:drawing>
          <wp:inline xmlns:a="http://schemas.openxmlformats.org/drawingml/2006/main" xmlns:pic="http://schemas.openxmlformats.org/drawingml/2006/picture">
            <wp:extent cx="5486400" cy="2455637"/>
            <wp:docPr id="8" name="Picture 8"/>
            <wp:cNvGraphicFramePr>
              <a:graphicFrameLocks noChangeAspect="1"/>
            </wp:cNvGraphicFramePr>
            <a:graphic>
              <a:graphicData uri="http://schemas.openxmlformats.org/drawingml/2006/picture">
                <pic:pic>
                  <pic:nvPicPr>
                    <pic:cNvPr id="0" name="cpa_icco_renca_wes_24h_domingo_borrador_000017-04.png"/>
                    <pic:cNvPicPr/>
                  </pic:nvPicPr>
                  <pic:blipFill>
                    <a:blip r:embed="rId34"/>
                    <a:stretch>
                      <a:fillRect/>
                    </a:stretch>
                  </pic:blipFill>
                  <pic:spPr>
                    <a:xfrm>
                      <a:off x="0" y="0"/>
                      <a:ext cx="5486400" cy="2455637"/>
                    </a:xfrm>
                    <a:prstGeom prst="rect"/>
                  </pic:spPr>
                </pic:pic>
              </a:graphicData>
            </a:graphic>
          </wp:inline>
        </w:drawing>
      </w:r>
    </w:p>
    <w:p>
      <w:pPr>
        <w:spacing w:after="160"/>
      </w:pPr>
    </w:p>
    <w:p>
      <w:pPr>
        <w:keepNext/>
        <w:widowControl/>
        <w:jc w:val="both"/>
      </w:pPr>
      <w:r>
        <w:t>Promedio horario de los 7 días homólogos (gráfico siguiente): Con WES 4,714 m³/día; Sin WES 5,243 m³/día; diferencia media -0,529 m³/día (-11,21 % sobre el promedio con WES).</w:t>
      </w:r>
    </w:p>
    <w:p>
      <w:pPr>
        <w:widowControl/>
        <w:spacing w:after="60"/>
        <w:jc w:val="center"/>
      </w:pPr>
      <w:r>
        <w:drawing>
          <wp:inline xmlns:a="http://schemas.openxmlformats.org/drawingml/2006/main" xmlns:pic="http://schemas.openxmlformats.org/drawingml/2006/picture">
            <wp:extent cx="5486400" cy="2459420"/>
            <wp:docPr id="9" name="Picture 9"/>
            <wp:cNvGraphicFramePr>
              <a:graphicFrameLocks noChangeAspect="1"/>
            </wp:cNvGraphicFramePr>
            <a:graphic>
              <a:graphicData uri="http://schemas.openxmlformats.org/drawingml/2006/picture">
                <pic:pic>
                  <pic:nvPicPr>
                    <pic:cNvPr id="0" name="cpa_icco_renca_wes_24h_promedio_borrador_000017-04.png"/>
                    <pic:cNvPicPr/>
                  </pic:nvPicPr>
                  <pic:blipFill>
                    <a:blip r:embed="rId35"/>
                    <a:stretch>
                      <a:fillRect/>
                    </a:stretch>
                  </pic:blipFill>
                  <pic:spPr>
                    <a:xfrm>
                      <a:off x="0" y="0"/>
                      <a:ext cx="5486400" cy="2459420"/>
                    </a:xfrm>
                    <a:prstGeom prst="rect"/>
                  </pic:spPr>
                </pic:pic>
              </a:graphicData>
            </a:graphic>
          </wp:inline>
        </w:drawing>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19 abril 2026)</w:t>
            </w:r>
          </w:p>
        </w:tc>
        <w:tc>
          <w:tcPr>
            <w:tcW w:type="dxa" w:w="4725"/>
          </w:tcPr>
          <w:p>
            <w:pPr>
              <w:jc w:val="left"/>
            </w:pPr>
            <w:r>
              <w:rPr>
                <w:b w:val="0"/>
                <w:color w:val="000000"/>
              </w:rPr>
              <w:t>4.71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5.24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0.53 m3/dia</w:t>
            </w:r>
          </w:p>
        </w:tc>
      </w:tr>
      <w:tr>
        <w:tc>
          <w:tcPr>
            <w:tcW w:type="dxa" w:w="4725"/>
          </w:tcPr>
          <w:p>
            <w:pPr>
              <w:jc w:val="left"/>
            </w:pPr>
            <w:r>
              <w:rPr>
                <w:b/>
                <w:color w:val="000000"/>
              </w:rPr>
              <w:t>Ahorro porcentual</w:t>
            </w:r>
          </w:p>
        </w:tc>
        <w:tc>
          <w:tcPr>
            <w:tcW w:type="dxa" w:w="4725"/>
          </w:tcPr>
          <w:p>
            <w:pPr>
              <w:jc w:val="left"/>
            </w:pPr>
            <w:r>
              <w:rPr>
                <w:b w:val="0"/>
                <w:color w:val="000000"/>
              </w:rPr>
              <w:t>10.08%</w:t>
            </w:r>
          </w:p>
        </w:tc>
      </w:tr>
      <w:tr>
        <w:tc>
          <w:tcPr>
            <w:tcW w:type="dxa" w:w="4725"/>
          </w:tcPr>
          <w:p>
            <w:pPr>
              <w:jc w:val="left"/>
            </w:pPr>
            <w:r>
              <w:rPr>
                <w:b/>
                <w:color w:val="000000"/>
              </w:rPr>
              <w:t>Diferencia neta (desactivado - activo)</w:t>
            </w:r>
          </w:p>
        </w:tc>
        <w:tc>
          <w:tcPr>
            <w:tcW w:type="dxa" w:w="4725"/>
          </w:tcPr>
          <w:p>
            <w:pPr>
              <w:jc w:val="left"/>
            </w:pPr>
            <w:r>
              <w:rPr>
                <w:b w:val="0"/>
                <w:color w:val="000000"/>
              </w:rPr>
              <w:t>0.53 m3/dia</w:t>
            </w:r>
          </w:p>
        </w:tc>
      </w:tr>
    </w:tbl>
    <w:p>
      <w:pPr>
        <w:spacing w:after="160"/>
      </w:pPr>
    </w:p>
    <w:p>
      <w:pPr>
        <w:keepNext w:val="0"/>
        <w:widowControl/>
        <w:jc w:val="both"/>
      </w:pPr>
      <w:r>
        <w:t>En la rejilla analizada (7 días, 00:00–24:00), Con WES 33 m³ y Sin WES 36,7 m³; volumen evitado respecto de Sin WES: 3,7 m³ (~4.440 CLP a 1.200 CLP/m³, orientativo). Cuadros y gráficos: Registros de consumos.</w:t>
      </w:r>
    </w:p>
    <w:p/>
    <w:p>
      <w:pPr>
        <w:jc w:val="center"/>
      </w:pPr>
      <w:r>
        <w:rPr>
          <w:sz w:val="22"/>
        </w:rPr>
        <w:t xml:space="preserve">Ahorro sobre Sin WES: </w:t>
      </w:r>
      <w:r>
        <w:rPr>
          <w:b/>
          <w:sz w:val="28"/>
        </w:rPr>
        <w:t>10,08 %</w:t>
      </w:r>
    </w:p>
    <w:p/>
    <w:p>
      <w:pPr>
        <w:jc w:val="center"/>
      </w:pPr>
      <w:r>
        <w:rPr>
          <w:color w:val="646464"/>
          <w:sz w:val="18"/>
        </w:rPr>
        <w:t>Documento generado automáticamente — 05-05-2026 15:35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