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Auditoría ICCO</w:t>
      </w:r>
    </w:p>
    <w:p>
      <w:pPr>
        <w:spacing w:before="40" w:after="160"/>
        <w:jc w:val="center"/>
      </w:pPr>
      <w:r>
        <w:rPr>
          <w:rFonts w:ascii="Calibri" w:hAnsi="Calibri"/>
          <w:i/>
          <w:color w:val="5A5A5A"/>
          <w:sz w:val="20"/>
        </w:rPr>
        <w:t>Borrador_auditoria_Gimnasio_000017-05_2026</w:t>
      </w:r>
    </w:p>
    <w:p>
      <w:pPr>
        <w:spacing w:after="80"/>
        <w:jc w:val="center"/>
      </w:pPr>
      <w:r>
        <w:rPr>
          <w:rFonts w:ascii="Calibri" w:hAnsi="Calibri"/>
          <w:b/>
          <w:color w:val="1F4788"/>
          <w:sz w:val="34"/>
        </w:rPr>
        <w:t>Gimnasio</w:t>
      </w:r>
      <w:r>
        <w:br/>
      </w:r>
      <w:r>
        <w:rPr>
          <w:rFonts w:ascii="Calibri" w:hAnsi="Calibri"/>
          <w:b/>
          <w:color w:val="1F4788"/>
          <w:sz w:val="34"/>
        </w:rPr>
        <w:t>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Gimnasio, punto de medición WES 000017-05 (Gimnasio),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000017-05.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3.019,54</w:t>
            </w:r>
          </w:p>
        </w:tc>
        <w:tc>
          <w:tcPr>
            <w:tcW w:type="dxa" w:w="2362"/>
            <w:shd w:val="clear" w:fill="FFFFFF"/>
          </w:tcPr>
          <w:p>
            <w:pPr>
              <w:jc w:val="left"/>
            </w:pPr>
            <w:r>
              <w:rPr>
                <w:b w:val="0"/>
                <w:color w:val="000000"/>
              </w:rPr>
              <w:t>431,363</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470,18</w:t>
            </w:r>
          </w:p>
        </w:tc>
        <w:tc>
          <w:tcPr>
            <w:tcW w:type="dxa" w:w="2362"/>
            <w:shd w:val="clear" w:fill="FFFFFF"/>
          </w:tcPr>
          <w:p>
            <w:pPr>
              <w:jc w:val="left"/>
            </w:pPr>
            <w:r>
              <w:rPr>
                <w:b w:val="0"/>
                <w:color w:val="000000"/>
              </w:rPr>
              <w:t>67,169</w:t>
            </w:r>
          </w:p>
        </w:tc>
      </w:tr>
    </w:tbl>
    <w:p>
      <w:pPr>
        <w:spacing w:after="120"/>
      </w:pPr>
    </w:p>
    <w:p>
      <w:pPr>
        <w:keepNext w:val="0"/>
        <w:widowControl/>
        <w:jc w:val="both"/>
      </w:pPr>
      <w:r>
        <w:t>Métricas y serie horaria (jornada completa) exportadas: cpa_icco_renca_borrador_000017-05.csv.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(13-04-2026) vs sin control (06-04-2026): consumo diario aproximado (suma de las 24 horas en m³/h) Con WES 5,55 m³; Sin WES (línea base) 41,45 m³; diferencia (Con − Sin) -35,9 m³ (-646,85 % respecto del día con WES).</w:t>
      </w:r>
    </w:p>
    <w:p>
      <w:pPr>
        <w:keepNext/>
        <w:widowControl/>
        <w:spacing w:after="60"/>
        <w:jc w:val="center"/>
      </w:pPr>
      <w:r>
        <w:drawing>
          <wp:inline xmlns:a="http://schemas.openxmlformats.org/drawingml/2006/main" xmlns:pic="http://schemas.openxmlformats.org/drawingml/2006/picture">
            <wp:extent cx="5486400" cy="2428407"/>
            <wp:docPr id="2" name="Picture 2"/>
            <wp:cNvGraphicFramePr>
              <a:graphicFrameLocks noChangeAspect="1"/>
            </wp:cNvGraphicFramePr>
            <a:graphic>
              <a:graphicData uri="http://schemas.openxmlformats.org/drawingml/2006/picture">
                <pic:pic>
                  <pic:nvPicPr>
                    <pic:cNvPr id="0" name="cpa_icco_renca_wes_24h_lunes_borrador_000017-05.png"/>
                    <pic:cNvPicPr/>
                  </pic:nvPicPr>
                  <pic:blipFill>
                    <a:blip r:embed="rId28"/>
                    <a:stretch>
                      <a:fillRect/>
                    </a:stretch>
                  </pic:blipFill>
                  <pic:spPr>
                    <a:xfrm>
                      <a:off x="0" y="0"/>
                      <a:ext cx="5486400" cy="2428407"/>
                    </a:xfrm>
                    <a:prstGeom prst="rect"/>
                  </pic:spPr>
                </pic:pic>
              </a:graphicData>
            </a:graphic>
          </wp:inline>
        </w:drawing>
      </w:r>
    </w:p>
    <w:p>
      <w:pPr>
        <w:spacing w:after="160"/>
      </w:pPr>
    </w:p>
    <w:p>
      <w:pPr>
        <w:keepNext/>
        <w:widowControl/>
        <w:jc w:val="both"/>
      </w:pPr>
      <w:r>
        <w:t>Martes — día homólogo con control (14-04-2026) vs sin control (07-04-2026): consumo diario aproximado (suma de las 24 horas en m³/h) Con WES 67,8 m³; Sin WES (línea base) 51,14 m³; diferencia (Con − Sin) 16,66 m³ (24,57 % respecto del día con WES).</w:t>
      </w:r>
    </w:p>
    <w:p>
      <w:pPr>
        <w:keepNext/>
        <w:widowControl/>
        <w:spacing w:after="60"/>
        <w:jc w:val="center"/>
      </w:pPr>
      <w:r>
        <w:drawing>
          <wp:inline xmlns:a="http://schemas.openxmlformats.org/drawingml/2006/main" xmlns:pic="http://schemas.openxmlformats.org/drawingml/2006/picture">
            <wp:extent cx="5486400" cy="2428407"/>
            <wp:docPr id="3" name="Picture 3"/>
            <wp:cNvGraphicFramePr>
              <a:graphicFrameLocks noChangeAspect="1"/>
            </wp:cNvGraphicFramePr>
            <a:graphic>
              <a:graphicData uri="http://schemas.openxmlformats.org/drawingml/2006/picture">
                <pic:pic>
                  <pic:nvPicPr>
                    <pic:cNvPr id="0" name="cpa_icco_renca_wes_24h_martes_borrador_000017-05.png"/>
                    <pic:cNvPicPr/>
                  </pic:nvPicPr>
                  <pic:blipFill>
                    <a:blip r:embed="rId29"/>
                    <a:stretch>
                      <a:fillRect/>
                    </a:stretch>
                  </pic:blipFill>
                  <pic:spPr>
                    <a:xfrm>
                      <a:off x="0" y="0"/>
                      <a:ext cx="5486400" cy="2428407"/>
                    </a:xfrm>
                    <a:prstGeom prst="rect"/>
                  </pic:spPr>
                </pic:pic>
              </a:graphicData>
            </a:graphic>
          </wp:inline>
        </w:drawing>
      </w:r>
    </w:p>
    <w:p>
      <w:pPr>
        <w:spacing w:after="160"/>
      </w:pPr>
    </w:p>
    <w:p>
      <w:pPr>
        <w:keepNext/>
        <w:widowControl/>
        <w:jc w:val="both"/>
      </w:pPr>
      <w:r>
        <w:t>Miércoles — día homólogo con control (15-04-2026) vs sin control (08-04-2026): consumo diario aproximado (suma de las 24 horas en m³/h) Con WES 2,59 m³; Sin WES (línea base) 36,84 m³; diferencia (Con − Sin) -34,25 m³ (-1.322,39 % respecto del día con WES).</w:t>
      </w:r>
    </w:p>
    <w:p>
      <w:pPr>
        <w:keepNext/>
        <w:widowControl/>
        <w:spacing w:after="60"/>
        <w:jc w:val="center"/>
      </w:pPr>
      <w:r>
        <w:drawing>
          <wp:inline xmlns:a="http://schemas.openxmlformats.org/drawingml/2006/main" xmlns:pic="http://schemas.openxmlformats.org/drawingml/2006/picture">
            <wp:extent cx="5486400" cy="2428407"/>
            <wp:docPr id="4" name="Picture 4"/>
            <wp:cNvGraphicFramePr>
              <a:graphicFrameLocks noChangeAspect="1"/>
            </wp:cNvGraphicFramePr>
            <a:graphic>
              <a:graphicData uri="http://schemas.openxmlformats.org/drawingml/2006/picture">
                <pic:pic>
                  <pic:nvPicPr>
                    <pic:cNvPr id="0" name="cpa_icco_renca_wes_24h_miercoles_borrador_000017-05.png"/>
                    <pic:cNvPicPr/>
                  </pic:nvPicPr>
                  <pic:blipFill>
                    <a:blip r:embed="rId30"/>
                    <a:stretch>
                      <a:fillRect/>
                    </a:stretch>
                  </pic:blipFill>
                  <pic:spPr>
                    <a:xfrm>
                      <a:off x="0" y="0"/>
                      <a:ext cx="5486400" cy="2428407"/>
                    </a:xfrm>
                    <a:prstGeom prst="rect"/>
                  </pic:spPr>
                </pic:pic>
              </a:graphicData>
            </a:graphic>
          </wp:inline>
        </w:drawing>
      </w:r>
    </w:p>
    <w:p>
      <w:pPr>
        <w:spacing w:after="160"/>
      </w:pPr>
    </w:p>
    <w:p>
      <w:pPr>
        <w:keepNext/>
        <w:widowControl/>
        <w:jc w:val="both"/>
      </w:pPr>
      <w:r>
        <w:t>Jueves — día homólogo con control (16-04-2026) vs sin control (09-04-2026): consumo diario aproximado (suma de las 24 horas en m³/h) Con WES 2,82 m³; Sin WES (línea base) 304,57 m³; diferencia (Con − Sin) -301,75 m³ (-10.700,35 % respecto del día con WES).</w:t>
      </w:r>
    </w:p>
    <w:p>
      <w:pPr>
        <w:keepNext/>
        <w:widowControl/>
        <w:spacing w:after="60"/>
        <w:jc w:val="center"/>
      </w:pPr>
      <w:r>
        <w:drawing>
          <wp:inline xmlns:a="http://schemas.openxmlformats.org/drawingml/2006/main" xmlns:pic="http://schemas.openxmlformats.org/drawingml/2006/picture">
            <wp:extent cx="5486400" cy="2410747"/>
            <wp:docPr id="5" name="Picture 5"/>
            <wp:cNvGraphicFramePr>
              <a:graphicFrameLocks noChangeAspect="1"/>
            </wp:cNvGraphicFramePr>
            <a:graphic>
              <a:graphicData uri="http://schemas.openxmlformats.org/drawingml/2006/picture">
                <pic:pic>
                  <pic:nvPicPr>
                    <pic:cNvPr id="0" name="cpa_icco_renca_wes_24h_jueves_borrador_000017-05.png"/>
                    <pic:cNvPicPr/>
                  </pic:nvPicPr>
                  <pic:blipFill>
                    <a:blip r:embed="rId31"/>
                    <a:stretch>
                      <a:fillRect/>
                    </a:stretch>
                  </pic:blipFill>
                  <pic:spPr>
                    <a:xfrm>
                      <a:off x="0" y="0"/>
                      <a:ext cx="5486400" cy="2410747"/>
                    </a:xfrm>
                    <a:prstGeom prst="rect"/>
                  </pic:spPr>
                </pic:pic>
              </a:graphicData>
            </a:graphic>
          </wp:inline>
        </w:drawing>
      </w:r>
    </w:p>
    <w:p>
      <w:pPr>
        <w:spacing w:after="160"/>
      </w:pPr>
    </w:p>
    <w:p>
      <w:pPr>
        <w:keepNext/>
        <w:widowControl/>
        <w:jc w:val="both"/>
      </w:pPr>
      <w:r>
        <w:t>Viernes — día homólogo con control (17-04-2026) vs sin control (10-04-2026): consumo diario aproximado (suma de las 24 horas en m³/h) Con WES 113,97 m³; Sin WES (línea base) 33,12 m³; diferencia (Con − Sin) 80,85 m³ (70,94 % respecto del día con WES).</w:t>
      </w:r>
    </w:p>
    <w:p>
      <w:pPr>
        <w:keepNext/>
        <w:widowControl/>
        <w:spacing w:after="60"/>
        <w:jc w:val="center"/>
      </w:pPr>
      <w:r>
        <w:drawing>
          <wp:inline xmlns:a="http://schemas.openxmlformats.org/drawingml/2006/main" xmlns:pic="http://schemas.openxmlformats.org/drawingml/2006/picture">
            <wp:extent cx="5486400" cy="2428407"/>
            <wp:docPr id="6" name="Picture 6"/>
            <wp:cNvGraphicFramePr>
              <a:graphicFrameLocks noChangeAspect="1"/>
            </wp:cNvGraphicFramePr>
            <a:graphic>
              <a:graphicData uri="http://schemas.openxmlformats.org/drawingml/2006/picture">
                <pic:pic>
                  <pic:nvPicPr>
                    <pic:cNvPr id="0" name="cpa_icco_renca_wes_24h_viernes_borrador_000017-05.png"/>
                    <pic:cNvPicPr/>
                  </pic:nvPicPr>
                  <pic:blipFill>
                    <a:blip r:embed="rId32"/>
                    <a:stretch>
                      <a:fillRect/>
                    </a:stretch>
                  </pic:blipFill>
                  <pic:spPr>
                    <a:xfrm>
                      <a:off x="0" y="0"/>
                      <a:ext cx="5486400" cy="2428407"/>
                    </a:xfrm>
                    <a:prstGeom prst="rect"/>
                  </pic:spPr>
                </pic:pic>
              </a:graphicData>
            </a:graphic>
          </wp:inline>
        </w:drawing>
      </w:r>
    </w:p>
    <w:p>
      <w:pPr>
        <w:spacing w:after="160"/>
      </w:pPr>
    </w:p>
    <w:p>
      <w:pPr>
        <w:keepNext/>
        <w:widowControl/>
        <w:jc w:val="both"/>
      </w:pPr>
      <w:r>
        <w:t>Sábado — día homólogo con control (18-04-2026) vs sin control (11-04-2026): consumo diario aproximado (suma de las 24 horas en m³/h) Con WES 2.045,76 m³; Sin WES (línea base) 2,07 m³; diferencia (Con − Sin) 2.043,69 m³ (99,9 % respecto del día con WES).</w:t>
      </w:r>
    </w:p>
    <w:p>
      <w:pPr>
        <w:keepNext/>
        <w:widowControl/>
        <w:spacing w:after="60"/>
        <w:jc w:val="center"/>
      </w:pPr>
      <w:r>
        <w:drawing>
          <wp:inline xmlns:a="http://schemas.openxmlformats.org/drawingml/2006/main" xmlns:pic="http://schemas.openxmlformats.org/drawingml/2006/picture">
            <wp:extent cx="5486400" cy="2407033"/>
            <wp:docPr id="7" name="Picture 7"/>
            <wp:cNvGraphicFramePr>
              <a:graphicFrameLocks noChangeAspect="1"/>
            </wp:cNvGraphicFramePr>
            <a:graphic>
              <a:graphicData uri="http://schemas.openxmlformats.org/drawingml/2006/picture">
                <pic:pic>
                  <pic:nvPicPr>
                    <pic:cNvPr id="0" name="cpa_icco_renca_wes_24h_sabado_borrador_000017-05.png"/>
                    <pic:cNvPicPr/>
                  </pic:nvPicPr>
                  <pic:blipFill>
                    <a:blip r:embed="rId33"/>
                    <a:stretch>
                      <a:fillRect/>
                    </a:stretch>
                  </pic:blipFill>
                  <pic:spPr>
                    <a:xfrm>
                      <a:off x="0" y="0"/>
                      <a:ext cx="5486400" cy="2407033"/>
                    </a:xfrm>
                    <a:prstGeom prst="rect"/>
                  </pic:spPr>
                </pic:pic>
              </a:graphicData>
            </a:graphic>
          </wp:inline>
        </w:drawing>
      </w:r>
    </w:p>
    <w:p>
      <w:pPr>
        <w:spacing w:after="160"/>
      </w:pPr>
    </w:p>
    <w:p>
      <w:pPr>
        <w:keepNext/>
        <w:widowControl/>
        <w:jc w:val="both"/>
      </w:pPr>
      <w:r>
        <w:t>Domingo — día homólogo con control (19-04-2026) vs sin control (12-04-2026): consumo diario aproximado (suma de las 24 horas en m³/h) Con WES 781,05 m³; Sin WES (línea base) 0,99 m³; diferencia (Con − Sin) 780,06 m³ (99,87 % respecto del día con WES).</w:t>
      </w:r>
    </w:p>
    <w:p>
      <w:pPr>
        <w:keepNext/>
        <w:widowControl/>
        <w:spacing w:after="60"/>
        <w:jc w:val="center"/>
      </w:pPr>
      <w:r>
        <w:drawing>
          <wp:inline xmlns:a="http://schemas.openxmlformats.org/drawingml/2006/main" xmlns:pic="http://schemas.openxmlformats.org/drawingml/2006/picture">
            <wp:extent cx="5486400" cy="2410747"/>
            <wp:docPr id="8" name="Picture 8"/>
            <wp:cNvGraphicFramePr>
              <a:graphicFrameLocks noChangeAspect="1"/>
            </wp:cNvGraphicFramePr>
            <a:graphic>
              <a:graphicData uri="http://schemas.openxmlformats.org/drawingml/2006/picture">
                <pic:pic>
                  <pic:nvPicPr>
                    <pic:cNvPr id="0" name="cpa_icco_renca_wes_24h_domingo_borrador_000017-05.png"/>
                    <pic:cNvPicPr/>
                  </pic:nvPicPr>
                  <pic:blipFill>
                    <a:blip r:embed="rId34"/>
                    <a:stretch>
                      <a:fillRect/>
                    </a:stretch>
                  </pic:blipFill>
                  <pic:spPr>
                    <a:xfrm>
                      <a:off x="0" y="0"/>
                      <a:ext cx="5486400" cy="2410747"/>
                    </a:xfrm>
                    <a:prstGeom prst="rect"/>
                  </pic:spPr>
                </pic:pic>
              </a:graphicData>
            </a:graphic>
          </wp:inline>
        </w:drawing>
      </w:r>
    </w:p>
    <w:p>
      <w:pPr>
        <w:spacing w:after="160"/>
      </w:pPr>
    </w:p>
    <w:p>
      <w:pPr>
        <w:keepNext/>
        <w:widowControl/>
        <w:jc w:val="both"/>
      </w:pPr>
      <w:r>
        <w:t>Promedio horario de los 7 días homólogos (gráfico siguiente): Con WES 431,363 m³/día; Sin WES 67,169 m³/día; diferencia media 364,194 m³/día (84,43 % sobre el promedio con WES).</w:t>
      </w:r>
    </w:p>
    <w:p>
      <w:pPr>
        <w:widowControl/>
        <w:spacing w:after="60"/>
        <w:jc w:val="center"/>
      </w:pPr>
      <w:r>
        <w:drawing>
          <wp:inline xmlns:a="http://schemas.openxmlformats.org/drawingml/2006/main" xmlns:pic="http://schemas.openxmlformats.org/drawingml/2006/picture">
            <wp:extent cx="5486400" cy="2435901"/>
            <wp:docPr id="9" name="Picture 9"/>
            <wp:cNvGraphicFramePr>
              <a:graphicFrameLocks noChangeAspect="1"/>
            </wp:cNvGraphicFramePr>
            <a:graphic>
              <a:graphicData uri="http://schemas.openxmlformats.org/drawingml/2006/picture">
                <pic:pic>
                  <pic:nvPicPr>
                    <pic:cNvPr id="0" name="cpa_icco_renca_wes_24h_promedio_borrador_000017-05.png"/>
                    <pic:cNvPicPr/>
                  </pic:nvPicPr>
                  <pic:blipFill>
                    <a:blip r:embed="rId35"/>
                    <a:stretch>
                      <a:fillRect/>
                    </a:stretch>
                  </pic:blipFill>
                  <pic:spPr>
                    <a:xfrm>
                      <a:off x="0" y="0"/>
                      <a:ext cx="5486400" cy="2435901"/>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431.36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67.17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3.019,54 m³ y Sin WES 470,18 m³ (mayor Σ en Con WES en 2.549,36 m³). Detalle en Registros de consumos.</w:t>
      </w:r>
    </w:p>
    <w:p/>
    <w:p>
      <w:pPr>
        <w:jc w:val="center"/>
      </w:pPr>
      <w:r>
        <w:t>Ahorro sobre Sin WES: no aplica en este tramo.</w:t>
      </w:r>
    </w:p>
    <w:p/>
    <w:p>
      <w:pPr>
        <w:jc w:val="center"/>
      </w:pPr>
      <w:r>
        <w:rPr>
          <w:color w:val="646464"/>
          <w:sz w:val="18"/>
        </w:rPr>
        <w:t>Documento generado automáticamente — 05-05-2026 15:36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