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Renca — Comparación Sin WES vs semana 25–31 mayo 2026 (todos los puntos)</w:t>
      </w:r>
    </w:p>
    <w:p>
      <w:r>
        <w:t>Comparación para todos los establecimientos Renca activos (excl. Rebeca Matte Bello y Juana Atala de Hirmas). Referencia Sin WES: 6–12 abril 2026. Con WES auditoría: 13–19 abril 2026. Periodo operativo: 25–31 mayo 2026 (serie horaria API WES). Valorización: $1.300 por m³ sobre el ahorro (Sin WES − Mayo); valor negativo indica consumo mayor que la línea base sin control.</w:t>
      </w:r>
    </w:p>
    <w:p>
      <w:r>
        <w:rPr>
          <w:b/>
        </w:rPr>
        <w:t xml:space="preserve">Generado: </w:t>
      </w:r>
      <w:r>
        <w:t>03-06-2026 17:48</w:t>
      </w:r>
    </w:p>
    <w:p>
      <w:pPr>
        <w:pStyle w:val="Heading1"/>
      </w:pPr>
      <w:r>
        <w:t>Metodología</w:t>
      </w:r>
    </w:p>
    <w:p>
      <w:r>
        <w:t>• Sin WES / Con WES: Excel consolidado de auditoría abril 2026 cuando existe; en caso contrario, suma horaria API para los mismos periodos CPA (7+7 días).</w:t>
        <w:br/>
        <w:t>• Semana mayo: suma horaria 25/05–31/05 desde API.</w:t>
        <w:br/>
        <w:t>• Ahorro (m³) = Sin WES − Mayo. % vs Sin WES = Ahorro / Sin WES × 100.</w:t>
        <w:br/>
        <w:t>• Valor ahorro (CLP) = Ahorro (m³) × 1.300 $/m³.</w:t>
      </w:r>
    </w:p>
    <w:p>
      <w:pPr>
        <w:pStyle w:val="Heading1"/>
      </w:pPr>
      <w:r>
        <w:t>Resultados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Nodo</w:t>
            </w:r>
          </w:p>
        </w:tc>
        <w:tc>
          <w:tcPr>
            <w:tcW w:type="dxa" w:w="960"/>
          </w:tcPr>
          <w:p>
            <w:r>
              <w:rPr>
                <w:b/>
              </w:rPr>
              <w:t>Establecimiento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Sin WES (m³)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Con WES audit. (m³)</w:t>
            </w:r>
          </w:p>
        </w:tc>
        <w:tc>
          <w:tcPr>
            <w:tcW w:type="dxa" w:w="960"/>
          </w:tcPr>
          <w:p>
            <w:r>
              <w:rPr>
                <w:b/>
              </w:rPr>
              <w:t>% rend. audit.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Mayo 25–31 (m³)</w:t>
            </w:r>
          </w:p>
        </w:tc>
        <w:tc>
          <w:tcPr>
            <w:tcW w:type="dxa" w:w="960"/>
          </w:tcPr>
          <w:p>
            <w:r>
              <w:rPr>
                <w:b/>
              </w:rPr>
              <w:t>Ahorro vs Sin (m³)</w:t>
            </w:r>
          </w:p>
        </w:tc>
        <w:tc>
          <w:tcPr>
            <w:tcW w:type="dxa" w:w="960"/>
          </w:tcPr>
          <w:p>
            <w:r>
              <w:rPr>
                <w:b/>
              </w:rPr>
              <w:t>% vs Sin WES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Valor @ 1.300 $/m³</w:t>
            </w:r>
          </w:p>
        </w:tc>
      </w:tr>
      <w:tr>
        <w:tc>
          <w:tcPr>
            <w:tcW w:type="dxa" w:w="960"/>
          </w:tcPr>
          <w:p>
            <w:r>
              <w:t>000017-03</w:t>
            </w:r>
          </w:p>
        </w:tc>
        <w:tc>
          <w:tcPr>
            <w:tcW w:type="dxa" w:w="960"/>
          </w:tcPr>
          <w:p>
            <w:r>
              <w:t>José Luis Araneda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0 %</w:t>
            </w:r>
          </w:p>
        </w:tc>
        <w:tc>
          <w:tcPr>
            <w:tcW w:type="dxa" w:w="960"/>
          </w:tcPr>
          <w:p>
            <w:r>
              <w:t>$0</w:t>
            </w:r>
          </w:p>
        </w:tc>
      </w:tr>
      <w:tr>
        <w:tc>
          <w:tcPr>
            <w:tcW w:type="dxa" w:w="960"/>
          </w:tcPr>
          <w:p>
            <w:r>
              <w:t>000017-04</w:t>
            </w:r>
          </w:p>
        </w:tc>
        <w:tc>
          <w:tcPr>
            <w:tcW w:type="dxa" w:w="960"/>
          </w:tcPr>
          <w:p>
            <w:r>
              <w:t>Esc. Lo Velásquez</w:t>
            </w:r>
          </w:p>
        </w:tc>
        <w:tc>
          <w:tcPr>
            <w:tcW w:type="dxa" w:w="960"/>
          </w:tcPr>
          <w:p>
            <w:r>
              <w:t>36,7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10,1 %</w:t>
            </w:r>
          </w:p>
        </w:tc>
        <w:tc>
          <w:tcPr>
            <w:tcW w:type="dxa" w:w="960"/>
          </w:tcPr>
          <w:p>
            <w:r>
              <w:t>34,1</w:t>
            </w:r>
          </w:p>
        </w:tc>
        <w:tc>
          <w:tcPr>
            <w:tcW w:type="dxa" w:w="960"/>
          </w:tcPr>
          <w:p>
            <w:r>
              <w:t>2,6</w:t>
            </w:r>
          </w:p>
        </w:tc>
        <w:tc>
          <w:tcPr>
            <w:tcW w:type="dxa" w:w="960"/>
          </w:tcPr>
          <w:p>
            <w:r>
              <w:t>7,2 %</w:t>
            </w:r>
          </w:p>
        </w:tc>
        <w:tc>
          <w:tcPr>
            <w:tcW w:type="dxa" w:w="960"/>
          </w:tcPr>
          <w:p>
            <w:r>
              <w:t>$3.419</w:t>
            </w:r>
          </w:p>
        </w:tc>
      </w:tr>
      <w:tr>
        <w:tc>
          <w:tcPr>
            <w:tcW w:type="dxa" w:w="960"/>
          </w:tcPr>
          <w:p>
            <w:r>
              <w:t>000017-05</w:t>
            </w:r>
          </w:p>
        </w:tc>
        <w:tc>
          <w:tcPr>
            <w:tcW w:type="dxa" w:w="960"/>
          </w:tcPr>
          <w:p>
            <w:r>
              <w:t>Gimnasio</w:t>
            </w:r>
          </w:p>
        </w:tc>
        <w:tc>
          <w:tcPr>
            <w:tcW w:type="dxa" w:w="960"/>
          </w:tcPr>
          <w:p>
            <w:r>
              <w:t>470,2</w:t>
            </w:r>
          </w:p>
        </w:tc>
        <w:tc>
          <w:tcPr>
            <w:tcW w:type="dxa" w:w="960"/>
          </w:tcPr>
          <w:p>
            <w:r>
              <w:t>3.019,5</w:t>
            </w:r>
          </w:p>
        </w:tc>
        <w:tc>
          <w:tcPr>
            <w:tcW w:type="dxa" w:w="960"/>
          </w:tcPr>
          <w:p>
            <w:r>
              <w:t>-542,2 %</w:t>
            </w:r>
          </w:p>
        </w:tc>
        <w:tc>
          <w:tcPr>
            <w:tcW w:type="dxa" w:w="960"/>
          </w:tcPr>
          <w:p>
            <w:r>
              <w:t>16,4</w:t>
            </w:r>
          </w:p>
        </w:tc>
        <w:tc>
          <w:tcPr>
            <w:tcW w:type="dxa" w:w="960"/>
          </w:tcPr>
          <w:p>
            <w:r>
              <w:t>453,8</w:t>
            </w:r>
          </w:p>
        </w:tc>
        <w:tc>
          <w:tcPr>
            <w:tcW w:type="dxa" w:w="960"/>
          </w:tcPr>
          <w:p>
            <w:r>
              <w:t>96,5 %</w:t>
            </w:r>
          </w:p>
        </w:tc>
        <w:tc>
          <w:tcPr>
            <w:tcW w:type="dxa" w:w="960"/>
          </w:tcPr>
          <w:p>
            <w:r>
              <w:t>$589.901</w:t>
            </w:r>
          </w:p>
        </w:tc>
      </w:tr>
      <w:tr>
        <w:tc>
          <w:tcPr>
            <w:tcW w:type="dxa" w:w="960"/>
          </w:tcPr>
          <w:p>
            <w:r>
              <w:t>000017-06</w:t>
            </w:r>
          </w:p>
        </w:tc>
        <w:tc>
          <w:tcPr>
            <w:tcW w:type="dxa" w:w="960"/>
          </w:tcPr>
          <w:p>
            <w:r>
              <w:t>Piscina Municipal</w:t>
            </w:r>
          </w:p>
        </w:tc>
        <w:tc>
          <w:tcPr>
            <w:tcW w:type="dxa" w:w="960"/>
          </w:tcPr>
          <w:p>
            <w:r>
              <w:t>698,7</w:t>
            </w:r>
          </w:p>
        </w:tc>
        <w:tc>
          <w:tcPr>
            <w:tcW w:type="dxa" w:w="960"/>
          </w:tcPr>
          <w:p>
            <w:r>
              <w:t>297,8</w:t>
            </w:r>
          </w:p>
        </w:tc>
        <w:tc>
          <w:tcPr>
            <w:tcW w:type="dxa" w:w="960"/>
          </w:tcPr>
          <w:p>
            <w:r>
              <w:t>57,4 %</w:t>
            </w:r>
          </w:p>
        </w:tc>
        <w:tc>
          <w:tcPr>
            <w:tcW w:type="dxa" w:w="960"/>
          </w:tcPr>
          <w:p>
            <w:r>
              <w:t>388,6</w:t>
            </w:r>
          </w:p>
        </w:tc>
        <w:tc>
          <w:tcPr>
            <w:tcW w:type="dxa" w:w="960"/>
          </w:tcPr>
          <w:p>
            <w:r>
              <w:t>310,1</w:t>
            </w:r>
          </w:p>
        </w:tc>
        <w:tc>
          <w:tcPr>
            <w:tcW w:type="dxa" w:w="960"/>
          </w:tcPr>
          <w:p>
            <w:r>
              <w:t>44,4 %</w:t>
            </w:r>
          </w:p>
        </w:tc>
        <w:tc>
          <w:tcPr>
            <w:tcW w:type="dxa" w:w="960"/>
          </w:tcPr>
          <w:p>
            <w:r>
              <w:t>$403.130</w:t>
            </w:r>
          </w:p>
        </w:tc>
      </w:tr>
      <w:tr>
        <w:tc>
          <w:tcPr>
            <w:tcW w:type="dxa" w:w="960"/>
          </w:tcPr>
          <w:p>
            <w:r>
              <w:t>000017-07</w:t>
            </w:r>
          </w:p>
        </w:tc>
        <w:tc>
          <w:tcPr>
            <w:tcW w:type="dxa" w:w="960"/>
          </w:tcPr>
          <w:p>
            <w:r>
              <w:t>Cumbre de cóndores pte.</w:t>
            </w:r>
          </w:p>
        </w:tc>
        <w:tc>
          <w:tcPr>
            <w:tcW w:type="dxa" w:w="960"/>
          </w:tcPr>
          <w:p>
            <w:r>
              <w:t>54,3</w:t>
            </w:r>
          </w:p>
        </w:tc>
        <w:tc>
          <w:tcPr>
            <w:tcW w:type="dxa" w:w="960"/>
          </w:tcPr>
          <w:p>
            <w:r>
              <w:t>57,5</w:t>
            </w:r>
          </w:p>
        </w:tc>
        <w:tc>
          <w:tcPr>
            <w:tcW w:type="dxa" w:w="960"/>
          </w:tcPr>
          <w:p>
            <w:r>
              <w:t>-5,9 %</w:t>
            </w:r>
          </w:p>
        </w:tc>
        <w:tc>
          <w:tcPr>
            <w:tcW w:type="dxa" w:w="960"/>
          </w:tcPr>
          <w:p>
            <w:r>
              <w:t>66,9</w:t>
            </w:r>
          </w:p>
        </w:tc>
        <w:tc>
          <w:tcPr>
            <w:tcW w:type="dxa" w:w="960"/>
          </w:tcPr>
          <w:p>
            <w:r>
              <w:t>-12,6</w:t>
            </w:r>
          </w:p>
        </w:tc>
        <w:tc>
          <w:tcPr>
            <w:tcW w:type="dxa" w:w="960"/>
          </w:tcPr>
          <w:p>
            <w:r>
              <w:t>-23,2 %</w:t>
            </w:r>
          </w:p>
        </w:tc>
        <w:tc>
          <w:tcPr>
            <w:tcW w:type="dxa" w:w="960"/>
          </w:tcPr>
          <w:p>
            <w:r>
              <w:t>$-16.380</w:t>
            </w:r>
          </w:p>
        </w:tc>
      </w:tr>
      <w:tr>
        <w:tc>
          <w:tcPr>
            <w:tcW w:type="dxa" w:w="960"/>
          </w:tcPr>
          <w:p>
            <w:r>
              <w:t>000017-08</w:t>
            </w:r>
          </w:p>
        </w:tc>
        <w:tc>
          <w:tcPr>
            <w:tcW w:type="dxa" w:w="960"/>
          </w:tcPr>
          <w:p>
            <w:r>
              <w:t>Cumbre de cóndores Ote.</w:t>
            </w:r>
          </w:p>
        </w:tc>
        <w:tc>
          <w:tcPr>
            <w:tcW w:type="dxa" w:w="960"/>
          </w:tcPr>
          <w:p>
            <w:r>
              <w:t>341,8</w:t>
            </w:r>
          </w:p>
        </w:tc>
        <w:tc>
          <w:tcPr>
            <w:tcW w:type="dxa" w:w="960"/>
          </w:tcPr>
          <w:p>
            <w:r>
              <w:t>214,8</w:t>
            </w:r>
          </w:p>
        </w:tc>
        <w:tc>
          <w:tcPr>
            <w:tcW w:type="dxa" w:w="960"/>
          </w:tcPr>
          <w:p>
            <w:r>
              <w:t>37,2 %</w:t>
            </w:r>
          </w:p>
        </w:tc>
        <w:tc>
          <w:tcPr>
            <w:tcW w:type="dxa" w:w="960"/>
          </w:tcPr>
          <w:p>
            <w:r>
              <w:t>211,6</w:t>
            </w:r>
          </w:p>
        </w:tc>
        <w:tc>
          <w:tcPr>
            <w:tcW w:type="dxa" w:w="960"/>
          </w:tcPr>
          <w:p>
            <w:r>
              <w:t>130,2</w:t>
            </w:r>
          </w:p>
        </w:tc>
        <w:tc>
          <w:tcPr>
            <w:tcW w:type="dxa" w:w="960"/>
          </w:tcPr>
          <w:p>
            <w:r>
              <w:t>38,1 %</w:t>
            </w:r>
          </w:p>
        </w:tc>
        <w:tc>
          <w:tcPr>
            <w:tcW w:type="dxa" w:w="960"/>
          </w:tcPr>
          <w:p>
            <w:r>
              <w:t>$169.260</w:t>
            </w:r>
          </w:p>
        </w:tc>
      </w:tr>
    </w:tbl>
    <w:p/>
    <w:p>
      <w:pPr>
        <w:pStyle w:val="Heading1"/>
      </w:pPr>
      <w:r>
        <w:t>Totales agregados</w:t>
      </w:r>
    </w:p>
    <w:p>
      <w:r>
        <w:t>• Puntos incluidos: 6</w:t>
        <w:br/>
        <w:t>• Sin WES referencia (suma): 1.601,7 m³</w:t>
        <w:br/>
        <w:t>• Mayo 25–31 (suma): 717,6 m³</w:t>
        <w:br/>
        <w:t>• Ahorro agregado vs Sin WES: 884,1 m³ (55,2 %)</w:t>
        <w:br/>
        <w:t>• Valor agregado (1.300 $/m³): $1.149.331</w:t>
      </w:r>
    </w:p>
    <w:p/>
    <w:p>
      <w:r>
        <w:drawing>
          <wp:inline xmlns:a="http://schemas.openxmlformats.org/drawingml/2006/main" xmlns:pic="http://schemas.openxmlformats.org/drawingml/2006/picture">
            <wp:extent cx="5760000" cy="2869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as_sin_wes_vs_mayo_todos_pu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Detalle por establecimiento</w:t>
      </w:r>
    </w:p>
    <w:p>
      <w:r>
        <w:t>• José Luis Araneda (000017-03): Sin WES 0 m³ | Mayo 0 m³ | ahorro 0 m³ (0 %) | valor $0. Fuente Sin WES: API horaria (CPA 6–12 / 13–19 abr 2026).</w:t>
      </w:r>
    </w:p>
    <w:p>
      <w:r>
        <w:t>• Esc. Lo Velásquez (000017-04): Sin WES 36,7 m³ | Mayo 34,1 m³ | ahorro 2,6 m³ (7,2 %), rend. auditoría 10,1 % | valor $3.419. Fuente Sin WES: Excel auditoría abril 2026.</w:t>
      </w:r>
    </w:p>
    <w:p>
      <w:r>
        <w:t>• Gimnasio (000017-05): Sin WES 470,2 m³ | Mayo 16,4 m³ | ahorro 453,8 m³ (96,5 %), rend. auditoría -542,2 % | valor $589.901. Fuente Sin WES: Excel auditoría abril 2026.</w:t>
      </w:r>
    </w:p>
    <w:p>
      <w:r>
        <w:t>• Piscina Municipal (000017-06): Sin WES 698,7 m³ | Mayo 388,6 m³ | ahorro 310,1 m³ (44,4 %), rend. auditoría 57,4 % | valor $403.130. Fuente Sin WES: Excel auditoría abril 2026.</w:t>
      </w:r>
    </w:p>
    <w:p>
      <w:r>
        <w:t>• Cumbre de cóndores pte. (000017-07): Sin WES 54,3 m³ | Mayo 66,9 m³ | ahorro -12,6 m³ (-23,2 %), rend. auditoría -5,9 % | valor $-16.380. Fuente Sin WES: Excel auditoría abril 2026.</w:t>
      </w:r>
    </w:p>
    <w:p>
      <w:r>
        <w:t>• Cumbre de cóndores Ote. (000017-08): Sin WES 341,8 m³ | Mayo 211,6 m³ | ahorro 130,2 m³ (38,1 %), rend. auditoría 37,2 % | valor $169.260. Fuente Sin WES: Excel auditoría abril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