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t>1 de Junio 2026  Informe Ejecutivo</w:t>
      </w:r>
    </w:p>
    <w:p>
      <w:pPr>
        <w:spacing w:after="120"/>
      </w:pPr>
      <w:r>
        <w:rPr>
          <w:b/>
          <w:color w:val="1F4788"/>
          <w:sz w:val="24"/>
        </w:rPr>
        <w:t>Pruebas Hídricas -  Informe  Nº2  UDD  -  Red  Impulsión  Honduras</w:t>
      </w:r>
    </w:p>
    <w:p>
      <w:pPr>
        <w:spacing w:before="80" w:after="60"/>
      </w:pPr>
      <w:r>
        <w:rPr>
          <w:b/>
        </w:rPr>
        <w:t>I.  Antecedentes</w:t>
      </w:r>
    </w:p>
    <w:p>
      <w:pPr>
        <w:spacing w:after="40" w:line="240" w:lineRule="auto"/>
        <w:jc w:val="both"/>
      </w:pPr>
      <w:r>
        <w:rPr>
          <w:sz w:val="21"/>
        </w:rPr>
        <w:t>●  Con fecha 12 de mayo de 2026, se emitió un primer informe ejecutivo que concluyó de manera inequívoca que los dispositivos de medición registran caudales reales y efectivos, descartando fallas de medición y confirmando la presencia de pérdidas en la red.</w:t>
      </w:r>
    </w:p>
    <w:p>
      <w:pPr>
        <w:spacing w:after="40" w:line="240" w:lineRule="auto"/>
        <w:jc w:val="both"/>
      </w:pPr>
      <w:r>
        <w:rPr>
          <w:sz w:val="21"/>
        </w:rPr>
        <w:t>●  Luego el fin de semana del 23 y 24 de mayo, el equipo de UDD avanzó en la sectorización de válvulas del anillo de agua potable e incorporó nuevos puntos de medición de presión en la red. Dicha combinación de maniobras permitió identificar pérdidas de presión en dos sectores específicos.</w:t>
      </w:r>
    </w:p>
    <w:p>
      <w:pPr>
        <w:spacing w:after="40" w:line="240" w:lineRule="auto"/>
        <w:jc w:val="both"/>
      </w:pPr>
      <w:r>
        <w:rPr>
          <w:sz w:val="21"/>
        </w:rPr>
        <w:t>●  Con el fin de aislar temporalmente la zona con mayor probabilidad de contener la fuga investigada y verificar el comportamiento del consumo base, se coordinó una nueva maniobra técnica de aislamiento, de la cual se da cuenta en el presente informe.</w:t>
      </w:r>
    </w:p>
    <w:p>
      <w:pPr>
        <w:spacing w:before="120" w:after="60"/>
      </w:pPr>
      <w:r>
        <w:rPr>
          <w:b/>
        </w:rPr>
        <w:t>II.  Metodología</w:t>
      </w:r>
    </w:p>
    <w:p>
      <w:pPr>
        <w:spacing w:after="40" w:line="240" w:lineRule="auto"/>
        <w:jc w:val="both"/>
      </w:pPr>
      <w:r>
        <w:rPr>
          <w:sz w:val="21"/>
        </w:rPr>
        <w:t>●  El objetivo principal de la maniobra consistió en aislar temporalmente un sector específico del anillo de agua potable mediante el cierre programado de válvulas.</w:t>
      </w:r>
    </w:p>
    <w:p>
      <w:pPr>
        <w:spacing w:after="40" w:line="240" w:lineRule="auto"/>
        <w:jc w:val="both"/>
      </w:pPr>
      <w:r>
        <w:rPr>
          <w:sz w:val="21"/>
        </w:rPr>
        <w:t>●  En base a ello se evalúa el impacto directo sobre el consumo base registrado en la red Sala de impulsión Honduras, determinando si la fuga principal se encuentra dentro del tramo aislado.</w:t>
      </w:r>
    </w:p>
    <w:p>
      <w:pPr>
        <w:spacing w:after="40" w:line="240" w:lineRule="auto"/>
        <w:jc w:val="both"/>
      </w:pPr>
      <w:r>
        <w:rPr>
          <w:sz w:val="21"/>
        </w:rPr>
        <w:t>●  En conjunto con el equipo técnico de la UDD, se definió y ejecutó la siguiente secuencia técnica cronológica:</w:t>
      </w:r>
    </w:p>
    <w:p>
      <w:pPr>
        <w:spacing w:after="40"/>
        <w:jc w:val="both"/>
      </w:pPr>
      <w:r>
        <w:rPr>
          <w:sz w:val="21"/>
        </w:rPr>
        <w:t xml:space="preserve">   1) Cierre de válvulas: El sábado 30 de mayo de 2026 a las 20:00 horas, el personal de la UDD procedió al cierre de dos válvulas previamente seleccionadas para aislar el sector con sospecha de fuga.</w:t>
      </w:r>
    </w:p>
    <w:p>
      <w:pPr>
        <w:spacing w:after="40"/>
        <w:jc w:val="both"/>
      </w:pPr>
      <w:r>
        <w:rPr>
          <w:sz w:val="21"/>
        </w:rPr>
        <w:t xml:space="preserve">   2) Periodo de aislamiento: La condición de aislamiento estructural en la red se mantuvo de manera continua durante una ventana de 35 horas en periodo inhábil.</w:t>
      </w:r>
    </w:p>
    <w:p>
      <w:pPr>
        <w:spacing w:after="40"/>
        <w:jc w:val="both"/>
        <w:keepNext/>
      </w:pPr>
      <w:r>
        <w:rPr>
          <w:sz w:val="21"/>
        </w:rPr>
        <w:t xml:space="preserve">   3) Reapertura de válvulas: El lunes 1 de junio de 2026 a las 07:00 horas se procedió a la apertura de las llaves de paso para normalizar el suministro regular del campus.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13372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sabado_3005_24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13372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color w:val="464646"/>
                <w:sz w:val="15"/>
              </w:rPr>
              <w:t>Sábado 30/05 — inicio maniobra</w:t>
            </w:r>
          </w:p>
        </w:tc>
        <w:tc>
          <w:tcPr>
            <w:tcW w:type="dxa" w:w="5227"/>
          </w:tcPr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12672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lunes_0106_0_9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1267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color w:val="464646"/>
                <w:sz w:val="15"/>
              </w:rPr>
              <w:t>Lunes 01/06 — reapertura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</w:rPr>
        <w:t>III.  Análisis</w:t>
      </w:r>
    </w:p>
    <w:p>
      <w:pPr>
        <w:spacing w:after="40" w:line="240" w:lineRule="auto"/>
        <w:jc w:val="both"/>
      </w:pPr>
      <w:r>
        <w:rPr>
          <w:sz w:val="21"/>
        </w:rPr>
        <w:t>●  Durante todo el periodo de aislamiento, se realizó un seguimiento remoto de la data de caudal (m³/h) y volumen acumulado a través de la plataforma y la WES App.</w:t>
      </w:r>
    </w:p>
    <w:p>
      <w:pPr>
        <w:spacing w:after="40" w:line="240" w:lineRule="auto"/>
        <w:jc w:val="both"/>
      </w:pPr>
      <w:r>
        <w:rPr>
          <w:sz w:val="21"/>
        </w:rPr>
        <w:t>●  Los caudales y volúmenes registrados se contrastaron con el promedio histórico de la misma ventana horaria (sábado 20:00 a lunes 07:00 horas) de los tres fines de semana inmediatamente anteriores:</w:t>
      </w:r>
    </w:p>
    <w:p>
      <w:pPr>
        <w:spacing w:after="40" w:line="240" w:lineRule="auto"/>
        <w:jc w:val="both"/>
      </w:pPr>
      <w:r>
        <w:rPr>
          <w:sz w:val="21"/>
        </w:rPr>
        <w:t>○  Fin de semana −1: del 23/05 (20:00 hrs) al 25/05 (07:00 hrs).</w:t>
      </w:r>
    </w:p>
    <w:p>
      <w:pPr>
        <w:spacing w:after="40" w:line="240" w:lineRule="auto"/>
        <w:jc w:val="both"/>
      </w:pPr>
      <w:r>
        <w:rPr>
          <w:sz w:val="21"/>
        </w:rPr>
        <w:t>○  Fin de semana −2: del 16/05 (20:00 hrs) al 18/05 (07:00 hrs).</w:t>
      </w:r>
    </w:p>
    <w:p>
      <w:pPr>
        <w:spacing w:after="40" w:line="240" w:lineRule="auto"/>
        <w:jc w:val="both"/>
      </w:pPr>
      <w:r>
        <w:rPr>
          <w:sz w:val="21"/>
        </w:rPr>
        <w:t>○  Fin de semana −3: del 09/05 (20:00 hrs) al 11/05 (07:00 hrs).</w:t>
      </w:r>
    </w:p>
    <w:p>
      <w:pPr>
        <w:spacing w:after="40" w:line="240" w:lineRule="auto"/>
        <w:jc w:val="both"/>
      </w:pPr>
      <w:r>
        <w:rPr>
          <w:sz w:val="21"/>
        </w:rPr>
        <w:t>●  El análisis de los datos recolectados durante las 35 horas de la maniobra de aislamiento reflejó un cambio drástico y favorable en el comportamiento hídrico de la red en comparación con la línea base histórica de los fines de semana de referencia.</w:t>
      </w:r>
    </w:p>
    <w:p>
      <w:pPr>
        <w:spacing w:after="40" w:line="240" w:lineRule="auto"/>
        <w:jc w:val="both"/>
      </w:pPr>
      <w:r>
        <w:rPr>
          <w:sz w:val="21"/>
        </w:rPr>
        <w:t>●  Considerando los registros de consumo durante la maniobra versus el promedio, se verifica una reducción acumulada neta de 69.4 m³, lo que equivale a un descenso del 90.4% en el volumen de agua pasante bajo el promedio habitual de la red.</w:t>
      </w:r>
    </w:p>
    <w:p>
      <w:pPr>
        <w:spacing w:after="40" w:line="240" w:lineRule="auto"/>
        <w:jc w:val="both"/>
      </w:pPr>
      <w:r>
        <w:rPr>
          <w:sz w:val="21"/>
        </w:rPr>
        <w:t>●  En lo que respecta al comportamiento del caudal, el promedio medio durante el periodo de aislamiento cayó a 0.21 m³/h, frente a los 2.19 m³/h del patrón histórico previo.</w:t>
      </w:r>
    </w:p>
    <w:p>
      <w:pPr>
        <w:spacing w:after="40" w:line="240" w:lineRule="auto"/>
        <w:jc w:val="both"/>
      </w:pPr>
      <w:r>
        <w:rPr>
          <w:sz w:val="21"/>
        </w:rPr>
        <w:t>●  El caudal mínimo registrado descendió de forma notable hasta los 0.07 m³/h, aproximándose a un consumo nulo, en comparación con el mínimo de 2.1 m³/h habitual de los fines de semana de referencia.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18"/>
              </w:rPr>
              <w:t>Maniobra (30/05 20h – 01/06 07h)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18"/>
              </w:rPr>
              <w:t>Prom. 3 fines de semana previos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Horas analizadas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35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Consumo acumulado (m³)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7,37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76,81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Caudal medio (m³/h)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0,21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2,19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Caudal máximo (m³/h)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1,99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2,38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Caudal mínimo (m³/h)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0,07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8"/>
              </w:rPr>
              <w:t>2,1</w:t>
            </w:r>
          </w:p>
        </w:tc>
      </w:tr>
    </w:tbl>
    <w:p>
      <w:pPr>
        <w:spacing w:before="80" w:after="40"/>
        <w:jc w:val="both"/>
        <w:keepNext/>
      </w:pPr>
      <w:r>
        <w:rPr>
          <w:sz w:val="21"/>
        </w:rPr>
        <w:t>●  Un hito representativo de esta disminución se observó durante la madrugada del domingo 31 de mayo, específicamente en el bloque de las 00:00 a las 06:00 horas, donde el consumo registrado con las válvulas cerradas fue de tan solo 0.75 m³, frente a un promedio histórico de 15.11 m³ para ese mismo intervalo horario.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13414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domingo_2405_referencia_24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1341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color w:val="464646"/>
                <w:sz w:val="15"/>
              </w:rPr>
              <w:t>Domingo 24/05 — referencia</w:t>
            </w:r>
          </w:p>
        </w:tc>
        <w:tc>
          <w:tcPr>
            <w:tcW w:type="dxa" w:w="5227"/>
          </w:tcPr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133949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domingo_3105_maniobra_24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13394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color w:val="464646"/>
                <w:sz w:val="15"/>
              </w:rPr>
              <w:t>Domingo 31/05 — maniobra</w:t>
            </w:r>
          </w:p>
        </w:tc>
      </w:tr>
    </w:tbl>
    <w:p>
      <w:pPr>
        <w:spacing w:before="120" w:after="60"/>
      </w:pPr>
      <w:r>
        <w:rPr>
          <w:b/>
        </w:rPr>
        <w:t>IV.  Conclusión:</w:t>
      </w:r>
    </w:p>
    <w:p>
      <w:pPr>
        <w:spacing w:after="40" w:line="240" w:lineRule="auto"/>
        <w:jc w:val="both"/>
      </w:pPr>
      <w:r>
        <w:rPr>
          <w:sz w:val="21"/>
        </w:rPr>
        <w:t>●  La maniobra de sectorización y aislamiento ejecutada permite sustentar la hipótesis técnica planteada: la disminución del caudal medio (superior al 90%) al mantener cerradas las válvulas en el sector aislado confirma que la fuga principal bajo investigación se encuentra contenida de forma efectiva dentro del mismo.</w:t>
      </w:r>
    </w:p>
    <w:p>
      <w:pPr>
        <w:spacing w:after="40" w:line="240" w:lineRule="auto"/>
        <w:jc w:val="both"/>
      </w:pPr>
      <w:r>
        <w:rPr>
          <w:sz w:val="21"/>
        </w:rPr>
        <w:t>●  Como próximos pasos y recomendación técnica para avanzar hacia la localización específica del punto de pérdida, se sugiere dar continuidad a las labores de inspección de este tramo específico y/o, alternativamente, proceder con la instalación de un punto de monitoreo intermedio aguas abajo del cierre actual para facilitar la sub-sectorización.</w:t>
      </w:r>
    </w:p>
    <w:sectPr w:rsidR="00FC693F" w:rsidRPr="0006063C" w:rsidSect="00034616">
      <w:footerReference w:type="default" r:id="rId13"/>
      <w:pgSz w:w="12240" w:h="15840"/>
      <w:pgMar w:top="749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www.dashboard.wes.cl           operaciones@wes.cl        fono: (+569)75595695  -  (+562)6463385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