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3A5D"/>
        </w:rPr>
        <w:t>Perfil de consumo · Weir · San José 0895</w:t>
      </w:r>
    </w:p>
    <w:p>
      <w:r>
        <w:rPr>
          <w:i/>
        </w:rPr>
        <w:t>Vulco S.A. · San Bernardo · Aguas Andinas · boleta de septiembre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San José 0895, San Bernardo</w:t>
            </w:r>
          </w:p>
        </w:tc>
      </w:tr>
      <w:tr>
        <w:tc>
          <w:tcPr>
            <w:tcW w:type="dxa" w:w="4320"/>
          </w:tcPr>
          <w:p>
            <w:r>
              <w:t>Sitio</w:t>
            </w:r>
          </w:p>
        </w:tc>
        <w:tc>
          <w:tcPr>
            <w:tcW w:type="dxa" w:w="4320"/>
          </w:tcPr>
          <w:p>
            <w:r>
              <w:t>Matriz San José 895</w:t>
            </w:r>
          </w:p>
        </w:tc>
      </w:tr>
      <w:tr>
        <w:tc>
          <w:tcPr>
            <w:tcW w:type="dxa" w:w="4320"/>
          </w:tcPr>
          <w:p>
            <w:r>
              <w:t>Titular</w:t>
            </w:r>
          </w:p>
        </w:tc>
        <w:tc>
          <w:tcPr>
            <w:tcW w:type="dxa" w:w="4320"/>
          </w:tcPr>
          <w:p>
            <w:r>
              <w:t>Vulco S.A. · RUT 91.619.000-K</w:t>
            </w:r>
          </w:p>
        </w:tc>
      </w:tr>
      <w:tr>
        <w:tc>
          <w:tcPr>
            <w:tcW w:type="dxa" w:w="4320"/>
          </w:tcPr>
          <w:p>
            <w:r>
              <w:t>N° de cuenta</w:t>
            </w:r>
          </w:p>
        </w:tc>
        <w:tc>
          <w:tcPr>
            <w:tcW w:type="dxa" w:w="4320"/>
          </w:tcPr>
          <w:p>
            <w:r>
              <w:t>296813-4</w:t>
            </w:r>
          </w:p>
        </w:tc>
      </w:tr>
      <w:tr>
        <w:tc>
          <w:tcPr>
            <w:tcW w:type="dxa" w:w="4320"/>
          </w:tcPr>
          <w:p>
            <w:r>
              <w:t>Medidor</w:t>
            </w:r>
          </w:p>
        </w:tc>
        <w:tc>
          <w:tcPr>
            <w:tcW w:type="dxa" w:w="4320"/>
          </w:tcPr>
          <w:p>
            <w:r>
              <w:t>123707699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Factura electrónica N° 9455953</w:t>
            </w:r>
          </w:p>
        </w:tc>
      </w:tr>
      <w:tr>
        <w:tc>
          <w:tcPr>
            <w:tcW w:type="dxa" w:w="4320"/>
          </w:tcPr>
          <w:p>
            <w:r>
              <w:t>Período de lectura</w:t>
            </w:r>
          </w:p>
        </w:tc>
        <w:tc>
          <w:tcPr>
            <w:tcW w:type="dxa" w:w="4320"/>
          </w:tcPr>
          <w:p>
            <w:r>
              <w:t>31-07-2026 al 31-08-2026</w:t>
            </w:r>
          </w:p>
        </w:tc>
      </w:tr>
      <w:tr>
        <w:tc>
          <w:tcPr>
            <w:tcW w:type="dxa" w:w="4320"/>
          </w:tcPr>
          <w:p>
            <w:r>
              <w:t>Consumo facturado</w:t>
            </w:r>
          </w:p>
        </w:tc>
        <w:tc>
          <w:tcPr>
            <w:tcW w:type="dxa" w:w="4320"/>
          </w:tcPr>
          <w:p>
            <w:r>
              <w:t>4.014 m³</w:t>
            </w:r>
          </w:p>
        </w:tc>
      </w:tr>
      <w:tr>
        <w:tc>
          <w:tcPr>
            <w:tcW w:type="dxa" w:w="4320"/>
          </w:tcPr>
          <w:p>
            <w:r>
              <w:t>Total a pagar</w:t>
            </w:r>
          </w:p>
        </w:tc>
        <w:tc>
          <w:tcPr>
            <w:tcW w:type="dxa" w:w="4320"/>
          </w:tcPr>
          <w:p>
            <w:r>
              <w:t>$ 5.466.709 · vence 26-09-2026</w:t>
            </w:r>
          </w:p>
        </w:tc>
      </w:tr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Consumo real · lectura normal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2027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r San José 08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Últimos 12 meses (oct-25 a sep-26): 60.824 m³ · promedio 5.069 m³/mes · máximo 7.070 m³ (Mar-26) · mínimo 2.600 m³ (Sep-25).</w:t>
      </w:r>
    </w:p>
    <w:p>
      <w:pPr>
        <w:pStyle w:val="Heading2"/>
      </w:pPr>
      <w:r>
        <w:t>Serie mensual (m³)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Sep-25</w:t>
            </w:r>
          </w:p>
        </w:tc>
        <w:tc>
          <w:tcPr>
            <w:tcW w:type="dxa" w:w="665"/>
          </w:tcPr>
          <w:p>
            <w:r>
              <w:t>Oct-25</w:t>
            </w:r>
          </w:p>
        </w:tc>
        <w:tc>
          <w:tcPr>
            <w:tcW w:type="dxa" w:w="665"/>
          </w:tcPr>
          <w:p>
            <w:r>
              <w:t>Nov-25</w:t>
            </w:r>
          </w:p>
        </w:tc>
        <w:tc>
          <w:tcPr>
            <w:tcW w:type="dxa" w:w="665"/>
          </w:tcPr>
          <w:p>
            <w:r>
              <w:t>Dic-25</w:t>
            </w:r>
          </w:p>
        </w:tc>
        <w:tc>
          <w:tcPr>
            <w:tcW w:type="dxa" w:w="665"/>
          </w:tcPr>
          <w:p>
            <w:r>
              <w:t>Ene-26</w:t>
            </w:r>
          </w:p>
        </w:tc>
        <w:tc>
          <w:tcPr>
            <w:tcW w:type="dxa" w:w="665"/>
          </w:tcPr>
          <w:p>
            <w:r>
              <w:t>Feb-26</w:t>
            </w:r>
          </w:p>
        </w:tc>
        <w:tc>
          <w:tcPr>
            <w:tcW w:type="dxa" w:w="665"/>
          </w:tcPr>
          <w:p>
            <w:r>
              <w:t>Mar-26</w:t>
            </w:r>
          </w:p>
        </w:tc>
        <w:tc>
          <w:tcPr>
            <w:tcW w:type="dxa" w:w="665"/>
          </w:tcPr>
          <w:p>
            <w:r>
              <w:t>Abr-26</w:t>
            </w:r>
          </w:p>
        </w:tc>
        <w:tc>
          <w:tcPr>
            <w:tcW w:type="dxa" w:w="665"/>
          </w:tcPr>
          <w:p>
            <w:r>
              <w:t>May-26</w:t>
            </w:r>
          </w:p>
        </w:tc>
        <w:tc>
          <w:tcPr>
            <w:tcW w:type="dxa" w:w="665"/>
          </w:tcPr>
          <w:p>
            <w:r>
              <w:t>Jun-26</w:t>
            </w:r>
          </w:p>
        </w:tc>
        <w:tc>
          <w:tcPr>
            <w:tcW w:type="dxa" w:w="665"/>
          </w:tcPr>
          <w:p>
            <w:r>
              <w:t>Jul-26</w:t>
            </w:r>
          </w:p>
        </w:tc>
        <w:tc>
          <w:tcPr>
            <w:tcW w:type="dxa" w:w="665"/>
          </w:tcPr>
          <w:p>
            <w:r>
              <w:t>Ago-26</w:t>
            </w:r>
          </w:p>
        </w:tc>
        <w:tc>
          <w:tcPr>
            <w:tcW w:type="dxa" w:w="665"/>
          </w:tcPr>
          <w:p>
            <w:r>
              <w:t>Sep-26</w:t>
            </w:r>
          </w:p>
        </w:tc>
      </w:tr>
      <w:tr>
        <w:tc>
          <w:tcPr>
            <w:tcW w:type="dxa" w:w="665"/>
          </w:tcPr>
          <w:p>
            <w:r>
              <w:t>2.600</w:t>
            </w:r>
          </w:p>
        </w:tc>
        <w:tc>
          <w:tcPr>
            <w:tcW w:type="dxa" w:w="665"/>
          </w:tcPr>
          <w:p>
            <w:r>
              <w:t>6.380</w:t>
            </w:r>
          </w:p>
        </w:tc>
        <w:tc>
          <w:tcPr>
            <w:tcW w:type="dxa" w:w="665"/>
          </w:tcPr>
          <w:p>
            <w:r>
              <w:t>4.780</w:t>
            </w:r>
          </w:p>
        </w:tc>
        <w:tc>
          <w:tcPr>
            <w:tcW w:type="dxa" w:w="665"/>
          </w:tcPr>
          <w:p>
            <w:r>
              <w:t>6.500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5.930</w:t>
            </w:r>
          </w:p>
        </w:tc>
        <w:tc>
          <w:tcPr>
            <w:tcW w:type="dxa" w:w="665"/>
          </w:tcPr>
          <w:p>
            <w:r>
              <w:t>7.070</w:t>
            </w:r>
          </w:p>
        </w:tc>
        <w:tc>
          <w:tcPr>
            <w:tcW w:type="dxa" w:w="665"/>
          </w:tcPr>
          <w:p>
            <w:r>
              <w:t>4.400</w:t>
            </w:r>
          </w:p>
        </w:tc>
        <w:tc>
          <w:tcPr>
            <w:tcW w:type="dxa" w:w="665"/>
          </w:tcPr>
          <w:p>
            <w:r>
              <w:t>4.090</w:t>
            </w:r>
          </w:p>
        </w:tc>
        <w:tc>
          <w:tcPr>
            <w:tcW w:type="dxa" w:w="665"/>
          </w:tcPr>
          <w:p>
            <w:r>
              <w:t>3.670</w:t>
            </w:r>
          </w:p>
        </w:tc>
        <w:tc>
          <w:tcPr>
            <w:tcW w:type="dxa" w:w="665"/>
          </w:tcPr>
          <w:p>
            <w:r>
              <w:t>4.240</w:t>
            </w:r>
          </w:p>
        </w:tc>
        <w:tc>
          <w:tcPr>
            <w:tcW w:type="dxa" w:w="665"/>
          </w:tcPr>
          <w:p>
            <w:r>
              <w:t>3.750</w:t>
            </w:r>
          </w:p>
        </w:tc>
        <w:tc>
          <w:tcPr>
            <w:tcW w:type="dxa" w:w="665"/>
          </w:tcPr>
          <w:p>
            <w:r>
              <w:t>4.014</w:t>
            </w:r>
          </w:p>
        </w:tc>
      </w:tr>
    </w:tbl>
    <w:p>
      <w:pPr>
        <w:pStyle w:val="Heading2"/>
      </w:pPr>
      <w:r>
        <w:t>Cómo se lee</w:t>
      </w:r>
    </w:p>
    <w:p>
      <w:r>
        <w:t>Es la cuenta de mayor volumen. Tras un septiembre 2025 más bajo (cerca de 2.600 m³), el resto del año se mueve entre unos 3.700 y 7.100 m³. El máximo está en marzo 2026. Los últimos seis meses se estabilizan alrededor de 3.700–4.400 m³. Septiembre 2026 facturó 4.014 m³ con lectura real.</w:t>
      </w:r>
    </w:p>
    <w:p>
      <w:r>
        <w:t>Arranque 50 mm. Indemnización por corte de agua potable el 01-09-2026 (2 h 20 min): −$ 91.255. Despacho: weirbills01@weir.urjanet.com.</w:t>
      </w:r>
    </w:p>
    <w:p>
      <w:r>
        <w:rPr>
          <w:i/>
          <w:sz w:val="18"/>
        </w:rPr>
        <w:t>Los meses previos a septiembre 2026 se obtuvieron midiendo el gráfico «Consumo últimos 13 meses» de la boleta emitida el 08-09-2026 y ajustando la escala para que esa última barra coincida con los m³ facturados.</w:t>
      </w:r>
    </w:p>
    <w:p>
      <w:r>
        <w:rPr>
          <w:color w:val="0E3A5D"/>
          <w:sz w:val="18"/>
        </w:rPr>
        <w:t>WES · Perfil de consumo Weir Minerals · San Bernardo ·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