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Totalizados mensuales — cuenta vs WES</w:t>
      </w:r>
    </w:p>
    <w:p>
      <w:r>
        <w:rPr>
          <w:b/>
        </w:rPr>
        <w:t xml:space="preserve">CORMUP / Peñalolén. </w:t>
      </w:r>
      <w:r>
        <w:t>Fila = colegio. Por cada mes (emisión de la boleta, ene-2026 en adelante): m³ que marcó la cuenta y m³ que marcó WES. Generado 24-09-2026 17:51.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Colegio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ene-26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ene-26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feb-26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feb-26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mar-26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mar-26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abr-26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abr-26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may-26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may-26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jun-26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jun-26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jul-26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jul-26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ago-26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ago-26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sep-26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sep-26 WES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Total cta</w:t>
            </w:r>
          </w:p>
        </w:tc>
        <w:tc>
          <w:tcPr>
            <w:tcW w:type="dxa" w:w="70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4"/>
              </w:rPr>
              <w:t>Total WES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Lic. Antonio Hermida F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1.112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592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823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649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979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666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1.999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2.009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2.031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841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2.113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460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1.676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214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1.949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357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2.123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2.763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14.805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8.551</w:t>
            </w:r>
          </w:p>
        </w:tc>
      </w:tr>
      <w:tr>
        <w:trPr>
          <w:cantSplit/>
        </w:trPr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Carlos Fernandez P.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522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597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219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177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513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477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652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711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507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530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352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365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440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453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477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558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3.768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3.965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Tobalaba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1.577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4.612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2.323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3.188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2.323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1.813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1.751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14.436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2.171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2.945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2.405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2.635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3.097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1.287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2.031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2.001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2.483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2.164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20.161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35.080</w:t>
            </w:r>
          </w:p>
        </w:tc>
      </w:tr>
      <w:tr>
        <w:trPr>
          <w:cantSplit/>
        </w:trPr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Santa Maria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491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131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828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113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828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828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517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828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434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841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388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326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458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274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495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671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5.777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3.003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Luis Arrieta Caña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1.114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1.135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390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413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916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948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1.510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1.561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1.400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1.461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1.251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1.306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1.031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955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1.707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3.112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1.572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3.399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10.891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14.291</w:t>
            </w:r>
          </w:p>
        </w:tc>
      </w:tr>
      <w:tr>
        <w:trPr>
          <w:cantSplit/>
        </w:trPr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Erasmo Escala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597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379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895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633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369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145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369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280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362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423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3.251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1.621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Alicura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155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169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708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1.031</w:t>
            </w:r>
          </w:p>
        </w:tc>
      </w:tr>
      <w:tr>
        <w:trPr>
          <w:cantSplit/>
        </w:trPr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Juan Bautista Pasten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1.637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1.311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427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695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734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819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928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195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1.176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2.046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1.462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771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593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522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5.735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8.059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Matilde Huici Navas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234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713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139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1.585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195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294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163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448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273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211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294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213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533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535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2.446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4.252</w:t>
            </w:r>
          </w:p>
        </w:tc>
      </w:tr>
      <w:tr>
        <w:trPr>
          <w:cantSplit/>
        </w:trPr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CE Valle Hermoso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1.403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413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1.387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370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585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1.063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2.273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1.429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1.904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606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1.125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1.904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710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9.460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6.522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Unión Nacional Árabe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1.114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1.328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854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1.794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1.789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1.138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1.244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1.583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1.511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1.478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1.716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1.343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2.670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2.296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6.395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2.171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4.005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12.988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21.512</w:t>
            </w:r>
          </w:p>
        </w:tc>
      </w:tr>
      <w:tr>
        <w:trPr>
          <w:cantSplit/>
        </w:trPr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Likankura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201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344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278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270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225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392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411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557</w:t>
            </w:r>
          </w:p>
        </w:tc>
        <w:tc>
          <w:tcPr>
            <w:tcW w:type="dxa" w:w="70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2.215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Juan Pablo II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162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176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113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4"/>
              </w:rPr>
              <w:t>1.116</w:t>
            </w:r>
          </w:p>
        </w:tc>
      </w:tr>
      <w:tr>
        <w:trPr>
          <w:cantSplit/>
        </w:trPr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TOTAL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8.316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11.688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8.010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6.691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7.061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8.258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9.470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23.032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11.013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11.841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11.202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9.742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12.363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8.398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10.429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15.199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12.905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16.367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90.769</w:t>
            </w:r>
          </w:p>
        </w:tc>
        <w:tc>
          <w:tcPr>
            <w:tcW w:type="dxa" w:w="70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4"/>
              </w:rPr>
              <w:t>111.217</w:t>
            </w:r>
          </w:p>
        </w:tc>
      </w:tr>
    </w:tbl>
    <w:p>
      <w:r>
        <w:t>Mes = fecha de emisión de la boleta. WES = consumo API en el período de lecturas de esa misma boleta (más proyección si hubo huecos). En el Excel, la cuenta en amarillo es boleta a promedio (no lectura real).</w:t>
      </w:r>
    </w:p>
    <w:sectPr w:rsidR="00FC693F" w:rsidRPr="0006063C" w:rsidSect="00034616">
      <w:headerReference w:type="default" r:id="rId9"/>
      <w:pgSz w:w="15840" w:h="12240" w:orient="landscape"/>
      <w:pgMar w:top="794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