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interno — Correo Belén Larraín (Fundo Zapallar)</w:t>
      </w:r>
    </w:p>
    <w:p>
      <w:r>
        <w:t>Contraste del correo del 15/09/2026 (aprox.) contra datos horarios API WES (000027-01 Matriz ESVAL y 000027-03 Etapa N°5) y actas de mantención en Drive. Uso: preparar respuesta de Aníbal / Juan Manuel.</w:t>
      </w:r>
    </w:p>
    <w:p>
      <w:pPr>
        <w:pStyle w:val="Heading1"/>
      </w:pPr>
      <w:r>
        <w:t>Veredicto en una línea</w:t>
      </w:r>
    </w:p>
    <w:p>
      <w:r>
        <w:t>Los cuatro hallazgos numéricos del correo son reales y reproducibles. Los volúmenes de Etapa N°5 entre ~30/01 y ~10/04/2026 NO son válidos para cobrar pérdidas. Los ceros de Matriz ESVAL del 2–10/03/2026 coinciden con la instalación del medidor ultrasónico el 11/03/2026.</w:t>
      </w:r>
    </w:p>
    <w:p>
      <w:pPr>
        <w:pStyle w:val="Heading1"/>
      </w:pPr>
      <w:r>
        <w:t>Puntos del sistema</w:t>
      </w:r>
    </w:p>
    <w:p>
      <w:pPr>
        <w:pStyle w:val="ListBullet"/>
      </w:pPr>
      <w:r>
        <w:t>000027-01 Matriz ESVAL — entrada al fundo (fuente)</w:t>
      </w:r>
    </w:p>
    <w:p>
      <w:pPr>
        <w:pStyle w:val="ListBullet"/>
      </w:pPr>
      <w:r>
        <w:t>000027-02 Estanque Inferior</w:t>
      </w:r>
    </w:p>
    <w:p>
      <w:pPr>
        <w:pStyle w:val="ListBullet"/>
      </w:pPr>
      <w:r>
        <w:t>000027-03 Etapa N°5</w:t>
      </w:r>
    </w:p>
    <w:p>
      <w:pPr>
        <w:pStyle w:val="ListBullet"/>
      </w:pPr>
      <w:r>
        <w:t>000027-04 Etapa N°1 al 4</w:t>
      </w:r>
    </w:p>
    <w:p>
      <w:pPr>
        <w:pStyle w:val="ListBullet"/>
      </w:pPr>
      <w:r>
        <w:t>000027-06/07/08 Etapas 1/2/3 (ramales)</w:t>
      </w:r>
    </w:p>
    <w:p>
      <w:pPr>
        <w:pStyle w:val="ListBullet"/>
      </w:pPr>
      <w:r>
        <w:t>Esquema: ESVAL → Inferior → Superior → (matriz Etapa 5 | matriz 1–4)</w:t>
      </w:r>
    </w:p>
    <w:p>
      <w:pPr>
        <w:pStyle w:val="Heading1"/>
      </w:pPr>
      <w:r>
        <w:t>Punto 1 — Etapa N°5 “bloques fijos”</w:t>
      </w:r>
    </w:p>
    <w:p>
      <w:r>
        <w:t>VEREDICTO: REAL (con matices menores de conteo).</w:t>
      </w:r>
    </w:p>
    <w:p>
      <w:pPr>
        <w:pStyle w:val="ListBullet"/>
      </w:pPr>
      <w:r>
        <w:t>API horaria 25/06/2025–15/09/2026: ~9.823 horas con dato (Belén cita 12.852; la diferencia son huecos de comunicación / criterio de export).</w:t>
      </w:r>
    </w:p>
    <w:p>
      <w:pPr>
        <w:pStyle w:val="ListBullet"/>
      </w:pPr>
      <w:r>
        <w:t>Valores &lt;50 m³/h: ~97,6% (Belén: 12.615/12.852).</w:t>
      </w:r>
    </w:p>
    <w:p>
      <w:pPr>
        <w:pStyle w:val="ListBullet"/>
      </w:pPr>
      <w:r>
        <w:t>Bloque 96,0–96,6: 181 horas (Belén: 198). Solo entre 30/01/2026 y 10/04/2026.</w:t>
      </w:r>
    </w:p>
    <w:p>
      <w:pPr>
        <w:pStyle w:val="ListBullet"/>
      </w:pPr>
      <w:r>
        <w:t>Bloque 200–201,3: 26 horas exactas (coincide con Belén).</w:t>
      </w:r>
    </w:p>
    <w:p>
      <w:pPr>
        <w:pStyle w:val="ListBullet"/>
      </w:pPr>
      <w:r>
        <w:t>Entre 100–195: 2 horas; entre 50–90: 8 (Belén: 2 y 3).</w:t>
      </w:r>
    </w:p>
    <w:p>
      <w:pPr>
        <w:pStyle w:val="ListBullet"/>
      </w:pPr>
      <w:r>
        <w:t>08/03/2026: 24 horas, suma 2.338,20 m³; 21 horas en exactamente 96,00 (Belén dijo 22).</w:t>
      </w:r>
    </w:p>
    <w:p>
      <w:pPr>
        <w:pStyle w:val="ListBullet"/>
      </w:pPr>
      <w:r>
        <w:t>Totales diarios que cita (772, 102, 205, 298, 1.160, 2.210, 2.338, 1.259) coinciden al m³.</w:t>
      </w:r>
    </w:p>
    <w:p>
      <w:pPr>
        <w:pStyle w:val="ListBullet"/>
      </w:pPr>
      <w:r>
        <w:t>Matriz ESVAL en el mismo periodo: máximo horario 81,72 m³; mediana ~0,96 m³ — coincide.</w:t>
      </w:r>
    </w:p>
    <w:p>
      <w:pPr>
        <w:pStyle w:val="ListBullet"/>
      </w:pPr>
      <w:r>
        <w:t>Interpretación técnica: no es caudal real continuo; patrón de valor trabado / factor de pulso / volcado. No usar esos días para cuantificar pérdidas.</w:t>
      </w:r>
    </w:p>
    <w:p>
      <w:pPr>
        <w:pStyle w:val="Heading1"/>
      </w:pPr>
      <w:r>
        <w:t>Punto 2 — Matriz ESVAL en cero 2–10/03/2026</w:t>
      </w:r>
    </w:p>
    <w:p>
      <w:r>
        <w:t>VEREDICTO: REAL, y hay explicación documental.</w:t>
      </w:r>
    </w:p>
    <w:p>
      <w:pPr>
        <w:pStyle w:val="ListBullet"/>
      </w:pPr>
      <w:r>
        <w:t>2–10/03/2026: 24 horas/día con señal; suma diaria ~0,00–0,04 m³ mientras Etapa N°5 marca cientos/miles.</w:t>
      </w:r>
    </w:p>
    <w:p>
      <w:pPr>
        <w:pStyle w:val="ListBullet"/>
      </w:pPr>
      <w:r>
        <w:t>Acta 11/03/2026 (Formulario WES N°2116): “Se instala medidor ultrasonido para monitorear matriz principal ESVAL”.</w:t>
      </w:r>
    </w:p>
    <w:p>
      <w:pPr>
        <w:pStyle w:val="ListBullet"/>
      </w:pPr>
      <w:r>
        <w:t>Desde el 11–12/03 el ESVAL vuelve a registrar caudales normales (decenas–centenas m³/día).</w:t>
      </w:r>
    </w:p>
    <w:p>
      <w:pPr>
        <w:pStyle w:val="ListBullet"/>
      </w:pPr>
      <w:r>
        <w:t>En esos mismos días Estanque Inferior siguió midiendo ~300–375 m³/día → había movimiento de agua en red interna; el problema es del medidor/entrada ESVAL, no “agua de la nada”.</w:t>
      </w:r>
    </w:p>
    <w:p>
      <w:pPr>
        <w:pStyle w:val="ListBullet"/>
      </w:pPr>
      <w:r>
        <w:t>Los miles de m³ de Etapa 5 esos días son además del bloque 96 → doble invalidez (entrada en cero + salida trabada).</w:t>
      </w:r>
    </w:p>
    <w:p>
      <w:pPr>
        <w:pStyle w:val="Heading1"/>
      </w:pPr>
      <w:r>
        <w:t>Punto 3 — Matriz ESVAL vs boleta ESVAL 631203-9</w:t>
      </w:r>
    </w:p>
    <w:p>
      <w:r>
        <w:t>VEREDICTO: las cifras WES que cita son REALES; la lectura de “mismo medidor” queda abierta.</w:t>
      </w:r>
    </w:p>
    <w:p>
      <w:pPr>
        <w:pStyle w:val="ListBullet"/>
      </w:pPr>
      <w:r>
        <w:t>30/12/2025–31/01/2026: WES 7.725,7 vs boleta 501 (×15,4). Periodo ANTERIOR al ultrasónico del 11/03.</w:t>
      </w:r>
    </w:p>
    <w:p>
      <w:pPr>
        <w:pStyle w:val="ListBullet"/>
      </w:pPr>
      <w:r>
        <w:t>29/05–27/06/2026: WES 2.497,8 vs boleta 639 (×3,9). Ya con ultrasónico.</w:t>
      </w:r>
    </w:p>
    <w:p>
      <w:pPr>
        <w:pStyle w:val="ListBullet"/>
      </w:pPr>
      <w:r>
        <w:t>27/06–29/07/2026: WES 3.341,0 vs boleta 2.328 (×1,4). Más cerca, aún por encima.</w:t>
      </w:r>
    </w:p>
    <w:p>
      <w:pPr>
        <w:pStyle w:val="ListBullet"/>
      </w:pPr>
      <w:r>
        <w:t>Promedio diario ESVAL WES: dic–feb ~193–229 m³/día; post-marzo ~57–104 m³/día — cambio de régimen tras el cambio de equipo.</w:t>
      </w:r>
    </w:p>
    <w:p>
      <w:pPr>
        <w:pStyle w:val="ListBullet"/>
      </w:pPr>
      <w:r>
        <w:t>Confirmación pendiente en terreno: si el ultrasónico WES está aguas abajo del medidor fiscal ESVAL (misma tubería) o en otro punto.</w:t>
      </w:r>
    </w:p>
    <w:p>
      <w:pPr>
        <w:pStyle w:val="ListBullet"/>
      </w:pPr>
      <w:r>
        <w:t>Para cuantificar pérdidas hacia inmobiliaria: la boleta ESVAL es la referencia contractual de entrada; WES sirve para patrones/horarios, no como sustituto fiscal mientras no cuadre.</w:t>
      </w:r>
    </w:p>
    <w:p>
      <w:pPr>
        <w:pStyle w:val="Heading1"/>
      </w:pPr>
      <w:r>
        <w:t>Punto 4 — Alertas / m³ eficiencia / fuga nocturna</w:t>
      </w:r>
    </w:p>
    <w:p>
      <w:r>
        <w:t>VEREDICTO: REAL en lo sustancial.</w:t>
      </w:r>
    </w:p>
    <w:p>
      <w:pPr>
        <w:pStyle w:val="ListBullet"/>
      </w:pPr>
      <w:r>
        <w:t>KPI efficiency en API está en “0” en todos los nodos 000027 → columna m³ eficiencia en cero es coherente con configuración, no con “fuga cero”.</w:t>
      </w:r>
    </w:p>
    <w:p>
      <w:pPr>
        <w:pStyle w:val="ListBullet"/>
      </w:pPr>
      <w:r>
        <w:t>Alertas activas = tipo FILTRATION (umbral diario), no LEAK. Umbrales actuales: ESVAL 102,7; Etapa 5 32,4 m³/día.</w:t>
      </w:r>
    </w:p>
    <w:p>
      <w:pPr>
        <w:pStyle w:val="ListBullet"/>
      </w:pPr>
      <w:r>
        <w:t>06–08/06/2026 Etapa 5: madrugada estable ~2,7–3,0 m³/h (patrón de fuga/rotura) — reproducible.</w:t>
      </w:r>
    </w:p>
    <w:p>
      <w:pPr>
        <w:pStyle w:val="ListBullet"/>
      </w:pPr>
      <w:r>
        <w:t>La alerta de caudal mínimo nocturno que piden NO existe hoy; es razonable y accionable (config +/o monitoreo operativo).</w:t>
      </w:r>
    </w:p>
    <w:p>
      <w:pPr>
        <w:pStyle w:val="Heading1"/>
      </w:pPr>
      <w:r>
        <w:t>Actas revisadas (Drive carpeta FUNDO ZAPALLAR)</w:t>
      </w:r>
    </w:p>
    <w:p>
      <w:pPr>
        <w:pStyle w:val="ListBullet"/>
      </w:pPr>
      <w:r>
        <w:t>05/08/2025 y 14/08/2025 — mantenciones iniciales; 14/08: “Relé/placa WEB dañada, se reemplaza”.</w:t>
      </w:r>
    </w:p>
    <w:p>
      <w:pPr>
        <w:pStyle w:val="ListBullet"/>
      </w:pPr>
      <w:r>
        <w:t>21/01/2026 — cambio poste solar Etapa 1 / Riego Llenado; instalación CIR + transductores.</w:t>
      </w:r>
    </w:p>
    <w:p>
      <w:pPr>
        <w:pStyle w:val="ListBullet"/>
      </w:pPr>
      <w:r>
        <w:t>25/02/2026 — Estanque Inferior desconectado; se reubican antenas; retiro gabinete CIR riego antiguo.</w:t>
      </w:r>
    </w:p>
    <w:p>
      <w:pPr>
        <w:pStyle w:val="ListBullet"/>
      </w:pPr>
      <w:r>
        <w:t>11/03/2026 — INSTALACIÓN medidor ultrasónico Matriz ESVAL (clave punto 2).</w:t>
      </w:r>
    </w:p>
    <w:p>
      <w:pPr>
        <w:pStyle w:val="ListBullet"/>
      </w:pPr>
      <w:r>
        <w:t>23/04/2026 — visita Matriz ESVAL; parámetros/panel/batería OK (cerca del fin del bloque 96).</w:t>
      </w:r>
    </w:p>
    <w:p>
      <w:pPr>
        <w:pStyle w:val="ListBullet"/>
      </w:pPr>
      <w:r>
        <w:t>29/07/2026 — “Desconexión por cortocircuito equipo Etapa 5 y 1 al 4; reempalme 220V; Etapa 1 cambio MAC/MOX 232”. Explica huecos de julio.</w:t>
      </w:r>
    </w:p>
    <w:p>
      <w:pPr>
        <w:pStyle w:val="Heading1"/>
      </w:pPr>
      <w:r>
        <w:t>Respuesta a sus pedidos (a–e)</w:t>
      </w:r>
    </w:p>
    <w:p>
      <w:pPr>
        <w:pStyle w:val="ListBullet"/>
      </w:pPr>
      <w:r>
        <w:t>a) Sí: visita terreno Etapa N°5 + informe escrito. Priorizar factor K / diametro / alimentación 220V / historial de cortocircuito 29/07.</w:t>
      </w:r>
    </w:p>
    <w:p>
      <w:pPr>
        <w:pStyle w:val="ListBullet"/>
      </w:pPr>
      <w:r>
        <w:t>b) Explicar con acta 11/03: ceros 2–10/03 asociados a falla/cambio e instalación del ultrasónico el 11/03.</w:t>
      </w:r>
    </w:p>
    <w:p>
      <w:pPr>
        <w:pStyle w:val="ListBullet"/>
      </w:pPr>
      <w:r>
        <w:t>c) Confirmar en terreno punto vs medidor fiscal ESVAL; no afirmar igualdad sin verificación.</w:t>
      </w:r>
    </w:p>
    <w:p>
      <w:pPr>
        <w:pStyle w:val="ListBullet"/>
      </w:pPr>
      <w:r>
        <w:t>d) Aceptar alerta nocturna 00:00–05:00 por N horas consecutivas sobre umbral; hoy solo hay FILTRATION diario.</w:t>
      </w:r>
    </w:p>
    <w:p>
      <w:pPr>
        <w:pStyle w:val="ListBullet"/>
      </w:pPr>
      <w:r>
        <w:t>e) Opinión técnica: NO válidos los registros Etapa 5 con bloque 96 (≈30/01–10/04/2026) ni horas 200 post-hueco para cuantificar m³ cobrables. Sí útiles los perfiles horarios “limpios” (ej. 6–8/06) como evidencia cualitativa de patrón de rotura, cruzados con boleta ESVAL / Inferior.</w:t>
      </w:r>
    </w:p>
    <w:p>
      <w:pPr>
        <w:pStyle w:val="Heading1"/>
      </w:pPr>
      <w:r>
        <w:t>Borrador de respuesta al cliente</w:t>
      </w:r>
    </w:p>
    <w:p>
      <w:r>
        <w:t>Estimada Belén:</w:t>
      </w:r>
    </w:p>
    <w:p>
      <w:r>
        <w:t>Junto con saludar, agradecemos el análisis detallado. Revisamos internamente los mismos periodos en la plataforma y contrastamos con las actas de mantención de Fundo Zapallar.</w:t>
      </w:r>
    </w:p>
    <w:p>
      <w:r>
        <w:t>1) Etapa N°5 — bloques 96 y 200</w:t>
        <w:br/>
        <w:t>Confirmamos el comportamiento que describen: entre fines de enero y abril de 2026 el lector de Etapa N°5 concentra valores fijos ~96 m³/h (p. ej. el 8 de marzo: ~2.338 m³/día con la mayoría de las horas en 96,00), y existen horas aisladas ~200 m³ asociadas en varios casos a cortes de comunicación (incluido el episodio de fines de julio, documentado en acta del 29/07/2026 por cortocircuito y reempalme 220V en Etapa 5 y 1–4).</w:t>
        <w:br/>
        <w:t>Ese patrón no corresponde a un caudal real continuo. Por lo anterior, esos tramos no deben usarse como base única para cuantificar volúmenes de pérdida.</w:t>
      </w:r>
    </w:p>
    <w:p>
      <w:r>
        <w:t>2) Matriz ESVAL en cero (2–10/03/2026)</w:t>
        <w:br/>
        <w:t>Efectivamente el nodo registró ~0 m³ con 24 horas de señal. El 11/03/2026 se instaló el medidor ultrasónico de Matriz ESVAL (Formulario WES N°2116); a partir de ese día el punto vuelve a registrar consumo. En paralelo, Estanque Inferior siguió midiendo, lo que indica movimiento interno de agua mientras la entrada ESVAL no quedó bien medida en esos días.</w:t>
      </w:r>
    </w:p>
    <w:p>
      <w:r>
        <w:t>3) Contraste con boleta ESVAL (cliente 631203-9)</w:t>
        <w:br/>
        <w:t>Reproducimos los totales WES que indican (≈7.726 / 2.498 / 3.341 m³). El periodo dic–ene es anterior al medidor ultrasónico actual. Post-instalación la brecha se reduce pero no desaparece. Confirmaremos en terreno si el ultrasónico WES está en la misma tubería y aguas abajo del medidor fiscal con que ESVAL factura, o en otro punto de la red. Mientras tanto, para efectos de cuantificación frente a terceros, la referencia de entrada debe ser la boleta ESVAL; WES aporta el detalle horario y la detección de patrones.</w:t>
      </w:r>
    </w:p>
    <w:p>
      <w:r>
        <w:t>4) Alertas</w:t>
        <w:br/>
        <w:t>Hoy la alerta configurada es de tipo umbral diario (FILTRACIÓN), no de caudal mínimo nocturno. Eso explica por qué un día como el 8 de marzo o una madrugada estable de ~2,8 m³/h no disparan el aviso que ustedes necesitan. Acogemos la solicitud de alerta nocturna (00:00–05:00, N horas consecutivas sobre umbral) en Matriz ESVAL y Etapa N°5, y coordinaremos su implementación / equivalencia operativa.</w:t>
      </w:r>
    </w:p>
    <w:p>
      <w:r>
        <w:t>Compromisos</w:t>
        <w:br/>
        <w:t>- Visita a terreno de Etapa N°5 con informe escrito de hallazgos y correcciones.</w:t>
        <w:br/>
        <w:t>- Confirmación del punto de instalación Matriz ESVAL vs medidor fiscal.</w:t>
        <w:br/>
        <w:t>- Configuración (o procedimiento equivalente) de alerta de caudal mínimo nocturno.</w:t>
        <w:br/>
        <w:t>- Criterio técnico por escrito sobre qué ventanas de Etapa N°5 sí/no son válidas para cuantificar m³.</w:t>
      </w:r>
    </w:p>
    <w:p>
      <w:r>
        <w:t>Quedamos atentos para agendar la visita.</w:t>
      </w:r>
    </w:p>
    <w:p>
      <w:r>
        <w:t>Saludos cordiales,</w:t>
        <w:br/>
        <w:t>[Aníbal / Juan Manuel]</w:t>
        <w:br/>
        <w:t>WES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