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05-08-2026 13:12:04 UTC</w:t>
      </w:r>
    </w:p>
    <w:p/>
    <w:p>
      <w:pPr>
        <w:pStyle w:val="Heading1"/>
      </w:pPr>
      <w:r>
        <w:t>RESUMEN EJECUTIVO</w:t>
      </w:r>
    </w:p>
    <w:p>
      <w:r>
        <w:rPr>
          <w:color w:val="000000"/>
        </w:rPr>
        <w:t>Total de puntos analizados: 99</w:t>
        <w:br/>
        <w:t>Puntos con datos disponibles: 98</w:t>
        <w:br/>
        <w:t>Puntos marcando cero: 6</w:t>
        <w:br/>
        <w:t>Puntos sin datos disponibles: 1</w:t>
        <w:br/>
        <w:t>Porcentaje en cero: 6.12%</w:t>
        <w:br/>
        <w:t>Porcentaje sin datos: 1.01%</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000009-00</w:t>
            </w:r>
          </w:p>
        </w:tc>
        <w:tc>
          <w:tcPr>
            <w:tcW w:type="dxa" w:w="2160"/>
          </w:tcPr>
          <w:p>
            <w:pPr>
              <w:jc w:val="left"/>
            </w:pPr>
            <w:r>
              <w:t>Copec Costanera</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000009-02</w:t>
            </w:r>
          </w:p>
        </w:tc>
        <w:tc>
          <w:tcPr>
            <w:tcW w:type="dxa" w:w="2160"/>
            <w:shd w:val="clear" w:fill="F2F2F2"/>
          </w:tcPr>
          <w:p>
            <w:pPr>
              <w:jc w:val="left"/>
            </w:pPr>
            <w:r>
              <w:t>Estanque Reutilización</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000009-03</w:t>
            </w:r>
          </w:p>
        </w:tc>
        <w:tc>
          <w:tcPr>
            <w:tcW w:type="dxa" w:w="2160"/>
          </w:tcPr>
          <w:p>
            <w:pPr>
              <w:jc w:val="left"/>
            </w:pPr>
            <w:r>
              <w:t>Lavado Automático Norte</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000008-04</w:t>
            </w:r>
          </w:p>
        </w:tc>
        <w:tc>
          <w:tcPr>
            <w:tcW w:type="dxa" w:w="2160"/>
            <w:shd w:val="clear" w:fill="F2F2F2"/>
          </w:tcPr>
          <w:p>
            <w:pPr>
              <w:jc w:val="left"/>
            </w:pPr>
            <w:r>
              <w:t>Tobalaba</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000007-04</w:t>
            </w:r>
          </w:p>
        </w:tc>
        <w:tc>
          <w:tcPr>
            <w:tcW w:type="dxa" w:w="2160"/>
          </w:tcPr>
          <w:p>
            <w:pPr>
              <w:jc w:val="left"/>
            </w:pPr>
            <w:r>
              <w:t>Elementary</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000012-06</w:t>
            </w:r>
          </w:p>
        </w:tc>
        <w:tc>
          <w:tcPr>
            <w:tcW w:type="dxa" w:w="2160"/>
          </w:tcPr>
          <w:p>
            <w:pPr>
              <w:jc w:val="left"/>
            </w:pPr>
            <w:r>
              <w:t>Quilicura Matriz Principal</w:t>
            </w:r>
          </w:p>
        </w:tc>
        <w:tc>
          <w:tcPr>
            <w:tcW w:type="dxa" w:w="2160"/>
          </w:tcPr>
          <w:p>
            <w:pPr>
              <w:jc w:val="left"/>
            </w:pPr>
            <w:r>
              <w:t>DERCO</w:t>
            </w:r>
          </w:p>
        </w:tc>
        <w:tc>
          <w:tcPr>
            <w:tcW w:type="dxa" w:w="2160"/>
          </w:tcPr>
          <w:p>
            <w:pPr>
              <w:jc w:val="left"/>
            </w:pPr>
            <w:r>
              <w:t>000012</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esa ventana.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